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9D018" w14:textId="5D6A6F8B" w:rsidR="00287122" w:rsidRDefault="00287122" w:rsidP="00287122">
      <w:pPr>
        <w:jc w:val="center"/>
        <w:rPr>
          <w:b/>
          <w:sz w:val="28"/>
        </w:rPr>
      </w:pPr>
      <w:bookmarkStart w:id="0" w:name="_GoBack"/>
      <w:bookmarkEnd w:id="0"/>
      <w:r>
        <w:rPr>
          <w:noProof/>
        </w:rPr>
        <w:drawing>
          <wp:anchor distT="0" distB="0" distL="114300" distR="114300" simplePos="0" relativeHeight="251658240" behindDoc="0" locked="0" layoutInCell="1" allowOverlap="1" wp14:anchorId="490D1185" wp14:editId="3808ADA4">
            <wp:simplePos x="0" y="0"/>
            <wp:positionH relativeFrom="column">
              <wp:posOffset>-285750</wp:posOffset>
            </wp:positionH>
            <wp:positionV relativeFrom="paragraph">
              <wp:posOffset>-171450</wp:posOffset>
            </wp:positionV>
            <wp:extent cx="2005263"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ocuments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05263" cy="381000"/>
                    </a:xfrm>
                    <a:prstGeom prst="rect">
                      <a:avLst/>
                    </a:prstGeom>
                    <a:noFill/>
                  </pic:spPr>
                </pic:pic>
              </a:graphicData>
            </a:graphic>
            <wp14:sizeRelH relativeFrom="margin">
              <wp14:pctWidth>0</wp14:pctWidth>
            </wp14:sizeRelH>
            <wp14:sizeRelV relativeFrom="margin">
              <wp14:pctHeight>0</wp14:pctHeight>
            </wp14:sizeRelV>
          </wp:anchor>
        </w:drawing>
      </w:r>
      <w:r w:rsidR="00DD1576">
        <w:rPr>
          <w:b/>
          <w:sz w:val="28"/>
        </w:rPr>
        <w:tab/>
      </w:r>
    </w:p>
    <w:p w14:paraId="1565EB1E" w14:textId="4FAB7283" w:rsidR="00287122" w:rsidRDefault="00287122" w:rsidP="00287122">
      <w:pPr>
        <w:jc w:val="center"/>
        <w:rPr>
          <w:b/>
        </w:rPr>
      </w:pPr>
      <w:r>
        <w:rPr>
          <w:b/>
          <w:sz w:val="28"/>
        </w:rPr>
        <w:t>Template for operant conditioning protocols, behaviour management plans, and live animal event programmes at HCC</w:t>
      </w:r>
      <w:r>
        <w:rPr>
          <w:b/>
        </w:rPr>
        <w:t>.</w:t>
      </w:r>
    </w:p>
    <w:p w14:paraId="01F9A289" w14:textId="14F05AC4" w:rsidR="00287122" w:rsidRDefault="00287122" w:rsidP="00287122">
      <w:pPr>
        <w:jc w:val="center"/>
        <w:rPr>
          <w:b/>
          <w:sz w:val="28"/>
          <w:szCs w:val="28"/>
        </w:rPr>
      </w:pPr>
      <w:r>
        <w:rPr>
          <w:b/>
          <w:sz w:val="28"/>
          <w:szCs w:val="28"/>
        </w:rPr>
        <w:t xml:space="preserve">Fruit bat training programme May 2017 </w:t>
      </w:r>
    </w:p>
    <w:p w14:paraId="60DD23EE" w14:textId="77777777" w:rsidR="00287122" w:rsidRDefault="00287122" w:rsidP="00287122">
      <w:r>
        <w:t>Fill out the New Training Information in the boxes below. Please complete all sections.</w:t>
      </w:r>
    </w:p>
    <w:tbl>
      <w:tblPr>
        <w:tblW w:w="9345" w:type="dxa"/>
        <w:jc w:val="center"/>
        <w:tblLook w:val="04A0" w:firstRow="1" w:lastRow="0" w:firstColumn="1" w:lastColumn="0" w:noHBand="0" w:noVBand="1"/>
      </w:tblPr>
      <w:tblGrid>
        <w:gridCol w:w="2686"/>
        <w:gridCol w:w="6659"/>
      </w:tblGrid>
      <w:tr w:rsidR="00287122" w14:paraId="73E4BDDE"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B84A37" w14:textId="77777777" w:rsidR="00287122" w:rsidRDefault="00287122">
            <w:pPr>
              <w:pStyle w:val="NormalWeb"/>
              <w:rPr>
                <w:rFonts w:ascii="Calibri" w:hAnsi="Calibri" w:cs="Tahoma"/>
                <w:sz w:val="18"/>
                <w:szCs w:val="18"/>
              </w:rPr>
            </w:pPr>
            <w:r>
              <w:rPr>
                <w:rFonts w:ascii="Calibri" w:hAnsi="Calibri" w:cs="Tahoma"/>
                <w:sz w:val="18"/>
                <w:szCs w:val="18"/>
              </w:rPr>
              <w:t>Behaviour/Routine</w:t>
            </w:r>
          </w:p>
        </w:tc>
        <w:tc>
          <w:tcPr>
            <w:tcW w:w="6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03E7EA" w14:textId="77777777" w:rsidR="00287122" w:rsidRDefault="00287122">
            <w:pPr>
              <w:pStyle w:val="NormalWeb"/>
              <w:rPr>
                <w:rFonts w:ascii="Calibri" w:hAnsi="Calibri" w:cs="Tahoma"/>
                <w:sz w:val="18"/>
                <w:szCs w:val="18"/>
              </w:rPr>
            </w:pPr>
          </w:p>
        </w:tc>
      </w:tr>
      <w:tr w:rsidR="00287122" w14:paraId="2494F708"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54E0E4" w14:textId="77777777" w:rsidR="00287122" w:rsidRDefault="00287122">
            <w:pPr>
              <w:pStyle w:val="NormalWeb"/>
              <w:rPr>
                <w:rFonts w:ascii="Calibri" w:hAnsi="Calibri" w:cs="Tahoma"/>
                <w:sz w:val="18"/>
                <w:szCs w:val="18"/>
              </w:rPr>
            </w:pPr>
            <w:r>
              <w:rPr>
                <w:rFonts w:ascii="Calibri" w:hAnsi="Calibri" w:cs="Tahoma"/>
                <w:sz w:val="18"/>
                <w:szCs w:val="18"/>
              </w:rPr>
              <w:t>Training purpose</w:t>
            </w:r>
          </w:p>
        </w:tc>
        <w:tc>
          <w:tcPr>
            <w:tcW w:w="6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tbl>
            <w:tblPr>
              <w:tblW w:w="6026" w:type="dxa"/>
              <w:tblLook w:val="04A0" w:firstRow="1" w:lastRow="0" w:firstColumn="1" w:lastColumn="0" w:noHBand="0" w:noVBand="1"/>
            </w:tblPr>
            <w:tblGrid>
              <w:gridCol w:w="456"/>
              <w:gridCol w:w="1425"/>
              <w:gridCol w:w="436"/>
              <w:gridCol w:w="1909"/>
              <w:gridCol w:w="456"/>
              <w:gridCol w:w="1344"/>
            </w:tblGrid>
            <w:tr w:rsidR="00287122" w14:paraId="06DF9AE8" w14:textId="77777777">
              <w:tc>
                <w:tcPr>
                  <w:tcW w:w="385" w:type="dxa"/>
                  <w:hideMark/>
                </w:tcPr>
                <w:p w14:paraId="38444C64" w14:textId="77777777" w:rsidR="00287122" w:rsidRDefault="00287122">
                  <w:pPr>
                    <w:pStyle w:val="NormalWeb"/>
                    <w:rPr>
                      <w:rFonts w:ascii="Calibri" w:hAnsi="Calibri" w:cs="Tahoma"/>
                      <w:sz w:val="18"/>
                      <w:szCs w:val="18"/>
                    </w:rPr>
                  </w:pPr>
                  <w:r>
                    <w:rPr>
                      <w:rFonts w:ascii="MS Gothic" w:eastAsia="MS Gothic" w:hAnsi="MS Gothic" w:cs="MS Gothic" w:hint="eastAsia"/>
                    </w:rPr>
                    <w:t>☐</w:t>
                  </w:r>
                </w:p>
              </w:tc>
              <w:tc>
                <w:tcPr>
                  <w:tcW w:w="1515" w:type="dxa"/>
                  <w:hideMark/>
                </w:tcPr>
                <w:p w14:paraId="2F336FB2" w14:textId="77777777" w:rsidR="00287122" w:rsidRDefault="00287122">
                  <w:pPr>
                    <w:pStyle w:val="NormalWeb"/>
                    <w:rPr>
                      <w:rFonts w:ascii="Calibri" w:hAnsi="Calibri" w:cs="Tahoma"/>
                      <w:sz w:val="18"/>
                      <w:szCs w:val="18"/>
                    </w:rPr>
                  </w:pPr>
                  <w:r>
                    <w:rPr>
                      <w:rFonts w:ascii="Calibri" w:hAnsi="Calibri" w:cs="Tahoma"/>
                      <w:sz w:val="18"/>
                      <w:szCs w:val="18"/>
                    </w:rPr>
                    <w:t>Education</w:t>
                  </w:r>
                </w:p>
              </w:tc>
              <w:tc>
                <w:tcPr>
                  <w:tcW w:w="396" w:type="dxa"/>
                  <w:hideMark/>
                </w:tcPr>
                <w:p w14:paraId="6350D18F" w14:textId="77777777" w:rsidR="00287122" w:rsidRDefault="00287122">
                  <w:pPr>
                    <w:rPr>
                      <w:sz w:val="18"/>
                      <w:szCs w:val="18"/>
                    </w:rPr>
                  </w:pPr>
                  <w:r>
                    <w:rPr>
                      <w:rFonts w:ascii="MS Gothic" w:eastAsia="MS Gothic" w:hAnsi="MS Gothic" w:cs="MS Gothic" w:hint="eastAsia"/>
                      <w:lang w:val="en-US"/>
                    </w:rPr>
                    <w:t>☐</w:t>
                  </w:r>
                </w:p>
              </w:tc>
              <w:tc>
                <w:tcPr>
                  <w:tcW w:w="1927" w:type="dxa"/>
                  <w:hideMark/>
                </w:tcPr>
                <w:p w14:paraId="2E84493F" w14:textId="77777777" w:rsidR="00287122" w:rsidRDefault="00287122">
                  <w:pPr>
                    <w:pStyle w:val="NormalWeb"/>
                    <w:rPr>
                      <w:rFonts w:ascii="Calibri" w:hAnsi="Calibri" w:cs="Tahoma"/>
                      <w:sz w:val="18"/>
                      <w:szCs w:val="18"/>
                    </w:rPr>
                  </w:pPr>
                  <w:r>
                    <w:rPr>
                      <w:rFonts w:ascii="Calibri" w:hAnsi="Calibri" w:cs="Tahoma"/>
                      <w:sz w:val="18"/>
                      <w:szCs w:val="18"/>
                    </w:rPr>
                    <w:t>Identification</w:t>
                  </w:r>
                </w:p>
              </w:tc>
              <w:tc>
                <w:tcPr>
                  <w:tcW w:w="426" w:type="dxa"/>
                  <w:hideMark/>
                </w:tcPr>
                <w:p w14:paraId="23FAB7C0" w14:textId="77777777" w:rsidR="00287122" w:rsidRDefault="00287122">
                  <w:pPr>
                    <w:pStyle w:val="NormalWeb"/>
                    <w:rPr>
                      <w:rFonts w:ascii="Calibri" w:hAnsi="Calibri" w:cs="Tahoma"/>
                      <w:sz w:val="18"/>
                      <w:szCs w:val="18"/>
                    </w:rPr>
                  </w:pPr>
                  <w:r>
                    <w:rPr>
                      <w:rFonts w:ascii="MS Gothic" w:eastAsia="MS Gothic" w:hAnsi="MS Gothic" w:cs="MS Gothic" w:hint="eastAsia"/>
                    </w:rPr>
                    <w:t>☐</w:t>
                  </w:r>
                </w:p>
              </w:tc>
              <w:tc>
                <w:tcPr>
                  <w:tcW w:w="1377" w:type="dxa"/>
                  <w:hideMark/>
                </w:tcPr>
                <w:p w14:paraId="64680DA0" w14:textId="77777777" w:rsidR="00287122" w:rsidRDefault="00287122">
                  <w:pPr>
                    <w:pStyle w:val="NormalWeb"/>
                    <w:rPr>
                      <w:rFonts w:ascii="Calibri" w:hAnsi="Calibri" w:cs="Tahoma"/>
                      <w:sz w:val="18"/>
                      <w:szCs w:val="18"/>
                    </w:rPr>
                  </w:pPr>
                  <w:r>
                    <w:rPr>
                      <w:rFonts w:ascii="Calibri" w:hAnsi="Calibri" w:cs="Tahoma"/>
                      <w:sz w:val="18"/>
                      <w:szCs w:val="18"/>
                    </w:rPr>
                    <w:t>Reproduction</w:t>
                  </w:r>
                </w:p>
              </w:tc>
            </w:tr>
            <w:tr w:rsidR="00287122" w14:paraId="7AAA9A5D" w14:textId="77777777">
              <w:tc>
                <w:tcPr>
                  <w:tcW w:w="385" w:type="dxa"/>
                  <w:hideMark/>
                </w:tcPr>
                <w:p w14:paraId="4B465959" w14:textId="77777777" w:rsidR="00287122" w:rsidRDefault="00287122">
                  <w:pPr>
                    <w:rPr>
                      <w:sz w:val="18"/>
                      <w:szCs w:val="18"/>
                    </w:rPr>
                  </w:pPr>
                  <w:r>
                    <w:rPr>
                      <w:rFonts w:ascii="MS Gothic" w:eastAsia="MS Gothic" w:hAnsi="MS Gothic" w:cs="MS Gothic" w:hint="eastAsia"/>
                      <w:lang w:val="en-US"/>
                    </w:rPr>
                    <w:t>☐</w:t>
                  </w:r>
                </w:p>
              </w:tc>
              <w:tc>
                <w:tcPr>
                  <w:tcW w:w="1515" w:type="dxa"/>
                  <w:hideMark/>
                </w:tcPr>
                <w:p w14:paraId="64DE8578" w14:textId="77777777" w:rsidR="00287122" w:rsidRDefault="00287122">
                  <w:pPr>
                    <w:pStyle w:val="NormalWeb"/>
                    <w:rPr>
                      <w:rFonts w:ascii="Calibri" w:hAnsi="Calibri" w:cs="Tahoma"/>
                      <w:sz w:val="18"/>
                      <w:szCs w:val="18"/>
                    </w:rPr>
                  </w:pPr>
                  <w:r>
                    <w:rPr>
                      <w:rFonts w:ascii="Calibri" w:hAnsi="Calibri" w:cs="Tahoma"/>
                      <w:sz w:val="18"/>
                      <w:szCs w:val="18"/>
                    </w:rPr>
                    <w:t>Enrichment</w:t>
                  </w:r>
                </w:p>
              </w:tc>
              <w:tc>
                <w:tcPr>
                  <w:tcW w:w="396" w:type="dxa"/>
                  <w:hideMark/>
                </w:tcPr>
                <w:p w14:paraId="47B33A24" w14:textId="77777777" w:rsidR="00287122" w:rsidRDefault="00287122">
                  <w:pPr>
                    <w:rPr>
                      <w:sz w:val="18"/>
                      <w:szCs w:val="18"/>
                    </w:rPr>
                  </w:pPr>
                  <w:r>
                    <w:rPr>
                      <w:rFonts w:ascii="MS Gothic" w:eastAsia="MS Gothic" w:hAnsi="MS Gothic" w:cs="MS Gothic" w:hint="eastAsia"/>
                      <w:lang w:val="en-US"/>
                    </w:rPr>
                    <w:t>☐</w:t>
                  </w:r>
                </w:p>
              </w:tc>
              <w:tc>
                <w:tcPr>
                  <w:tcW w:w="1927" w:type="dxa"/>
                  <w:hideMark/>
                </w:tcPr>
                <w:p w14:paraId="41CA3FFC" w14:textId="77777777" w:rsidR="00287122" w:rsidRDefault="00287122">
                  <w:pPr>
                    <w:pStyle w:val="NormalWeb"/>
                    <w:rPr>
                      <w:rFonts w:ascii="Calibri" w:hAnsi="Calibri" w:cs="Tahoma"/>
                      <w:sz w:val="18"/>
                      <w:szCs w:val="18"/>
                    </w:rPr>
                  </w:pPr>
                  <w:r>
                    <w:rPr>
                      <w:rFonts w:ascii="Calibri" w:hAnsi="Calibri" w:cs="Tahoma"/>
                      <w:sz w:val="18"/>
                      <w:szCs w:val="18"/>
                    </w:rPr>
                    <w:t>Nutrition/Supplement</w:t>
                  </w:r>
                </w:p>
              </w:tc>
              <w:tc>
                <w:tcPr>
                  <w:tcW w:w="426" w:type="dxa"/>
                  <w:hideMark/>
                </w:tcPr>
                <w:p w14:paraId="07057646" w14:textId="77777777" w:rsidR="00287122" w:rsidRDefault="00287122">
                  <w:pPr>
                    <w:pStyle w:val="NormalWeb"/>
                    <w:rPr>
                      <w:rFonts w:ascii="Calibri" w:hAnsi="Calibri" w:cs="Tahoma"/>
                      <w:sz w:val="18"/>
                      <w:szCs w:val="18"/>
                    </w:rPr>
                  </w:pPr>
                  <w:r>
                    <w:rPr>
                      <w:rFonts w:ascii="MS Gothic" w:eastAsia="MS Gothic" w:hAnsi="MS Gothic" w:cs="MS Gothic" w:hint="eastAsia"/>
                    </w:rPr>
                    <w:t>☐</w:t>
                  </w:r>
                </w:p>
              </w:tc>
              <w:tc>
                <w:tcPr>
                  <w:tcW w:w="1377" w:type="dxa"/>
                  <w:hideMark/>
                </w:tcPr>
                <w:p w14:paraId="77971918" w14:textId="77777777" w:rsidR="00287122" w:rsidRDefault="00287122">
                  <w:pPr>
                    <w:pStyle w:val="NormalWeb"/>
                    <w:rPr>
                      <w:rFonts w:ascii="Calibri" w:hAnsi="Calibri" w:cs="Tahoma"/>
                      <w:sz w:val="18"/>
                      <w:szCs w:val="18"/>
                    </w:rPr>
                  </w:pPr>
                  <w:r>
                    <w:rPr>
                      <w:rFonts w:ascii="Calibri" w:hAnsi="Calibri" w:cs="Tahoma"/>
                      <w:sz w:val="18"/>
                      <w:szCs w:val="18"/>
                    </w:rPr>
                    <w:t>Research</w:t>
                  </w:r>
                </w:p>
              </w:tc>
            </w:tr>
            <w:tr w:rsidR="00287122" w14:paraId="72614712" w14:textId="77777777">
              <w:tc>
                <w:tcPr>
                  <w:tcW w:w="385" w:type="dxa"/>
                  <w:hideMark/>
                </w:tcPr>
                <w:p w14:paraId="7DF0CA4F" w14:textId="77777777" w:rsidR="00287122" w:rsidRDefault="00287122">
                  <w:pPr>
                    <w:rPr>
                      <w:sz w:val="18"/>
                      <w:szCs w:val="18"/>
                    </w:rPr>
                  </w:pPr>
                  <w:r>
                    <w:rPr>
                      <w:rFonts w:eastAsia="MS Gothic"/>
                    </w:rPr>
                    <w:sym w:font="Wingdings" w:char="F0FC"/>
                  </w:r>
                  <w:r>
                    <w:rPr>
                      <w:rFonts w:ascii="MS Gothic" w:eastAsia="MS Gothic" w:hAnsi="MS Gothic" w:cs="MS Gothic" w:hint="eastAsia"/>
                      <w:lang w:val="en-US"/>
                    </w:rPr>
                    <w:t>☐</w:t>
                  </w:r>
                </w:p>
              </w:tc>
              <w:tc>
                <w:tcPr>
                  <w:tcW w:w="1515" w:type="dxa"/>
                  <w:hideMark/>
                </w:tcPr>
                <w:p w14:paraId="198E2187" w14:textId="77777777" w:rsidR="00287122" w:rsidRDefault="00287122">
                  <w:pPr>
                    <w:pStyle w:val="NormalWeb"/>
                    <w:rPr>
                      <w:rFonts w:ascii="Calibri" w:hAnsi="Calibri" w:cs="Tahoma"/>
                      <w:sz w:val="18"/>
                      <w:szCs w:val="18"/>
                    </w:rPr>
                  </w:pPr>
                  <w:r>
                    <w:rPr>
                      <w:rFonts w:ascii="Calibri" w:hAnsi="Calibri" w:cs="Tahoma"/>
                      <w:sz w:val="18"/>
                      <w:szCs w:val="18"/>
                    </w:rPr>
                    <w:t>Health care</w:t>
                  </w:r>
                </w:p>
              </w:tc>
              <w:tc>
                <w:tcPr>
                  <w:tcW w:w="396" w:type="dxa"/>
                  <w:hideMark/>
                </w:tcPr>
                <w:p w14:paraId="7CA8F003" w14:textId="77777777" w:rsidR="00287122" w:rsidRDefault="00287122">
                  <w:pPr>
                    <w:rPr>
                      <w:sz w:val="18"/>
                      <w:szCs w:val="18"/>
                    </w:rPr>
                  </w:pPr>
                  <w:r>
                    <w:rPr>
                      <w:rFonts w:ascii="MS Gothic" w:eastAsia="MS Gothic" w:hAnsi="MS Gothic" w:cs="MS Gothic" w:hint="eastAsia"/>
                      <w:lang w:val="en-US"/>
                    </w:rPr>
                    <w:t>☐</w:t>
                  </w:r>
                </w:p>
              </w:tc>
              <w:tc>
                <w:tcPr>
                  <w:tcW w:w="1927" w:type="dxa"/>
                  <w:hideMark/>
                </w:tcPr>
                <w:p w14:paraId="780C973A" w14:textId="77777777" w:rsidR="00287122" w:rsidRDefault="00287122">
                  <w:pPr>
                    <w:pStyle w:val="NormalWeb"/>
                    <w:rPr>
                      <w:rFonts w:ascii="Calibri" w:hAnsi="Calibri" w:cs="Tahoma"/>
                      <w:sz w:val="18"/>
                      <w:szCs w:val="18"/>
                    </w:rPr>
                  </w:pPr>
                  <w:r>
                    <w:rPr>
                      <w:rFonts w:ascii="Calibri" w:hAnsi="Calibri" w:cs="Tahoma"/>
                      <w:sz w:val="18"/>
                      <w:szCs w:val="18"/>
                    </w:rPr>
                    <w:t>Public Relations</w:t>
                  </w:r>
                </w:p>
              </w:tc>
              <w:tc>
                <w:tcPr>
                  <w:tcW w:w="426" w:type="dxa"/>
                  <w:hideMark/>
                </w:tcPr>
                <w:p w14:paraId="16127AE4" w14:textId="77777777" w:rsidR="00287122" w:rsidRDefault="00287122">
                  <w:pPr>
                    <w:pStyle w:val="NormalWeb"/>
                    <w:rPr>
                      <w:rFonts w:ascii="Calibri" w:hAnsi="Calibri" w:cs="Tahoma"/>
                      <w:sz w:val="18"/>
                      <w:szCs w:val="18"/>
                    </w:rPr>
                  </w:pPr>
                  <w:r>
                    <w:rPr>
                      <w:rFonts w:ascii="Calibri" w:eastAsia="MS Gothic" w:hAnsi="Calibri"/>
                    </w:rPr>
                    <w:sym w:font="Wingdings" w:char="F0FC"/>
                  </w:r>
                  <w:r>
                    <w:rPr>
                      <w:rFonts w:ascii="MS Gothic" w:eastAsia="MS Gothic" w:hAnsi="MS Gothic" w:cs="MS Gothic" w:hint="eastAsia"/>
                    </w:rPr>
                    <w:t>☐</w:t>
                  </w:r>
                </w:p>
              </w:tc>
              <w:tc>
                <w:tcPr>
                  <w:tcW w:w="1377" w:type="dxa"/>
                  <w:hideMark/>
                </w:tcPr>
                <w:p w14:paraId="5E01492E" w14:textId="77777777" w:rsidR="00287122" w:rsidRDefault="00287122">
                  <w:pPr>
                    <w:pStyle w:val="NormalWeb"/>
                    <w:rPr>
                      <w:rFonts w:ascii="Calibri" w:hAnsi="Calibri" w:cs="Tahoma"/>
                      <w:sz w:val="18"/>
                      <w:szCs w:val="18"/>
                    </w:rPr>
                  </w:pPr>
                  <w:r>
                    <w:rPr>
                      <w:rFonts w:ascii="Calibri" w:hAnsi="Calibri" w:cs="Tahoma"/>
                      <w:sz w:val="18"/>
                      <w:szCs w:val="18"/>
                    </w:rPr>
                    <w:t>Transport</w:t>
                  </w:r>
                </w:p>
              </w:tc>
            </w:tr>
            <w:tr w:rsidR="00287122" w14:paraId="19D0A728" w14:textId="77777777">
              <w:tc>
                <w:tcPr>
                  <w:tcW w:w="385" w:type="dxa"/>
                  <w:hideMark/>
                </w:tcPr>
                <w:p w14:paraId="18F063D2" w14:textId="77777777" w:rsidR="00287122" w:rsidRDefault="00287122">
                  <w:pPr>
                    <w:rPr>
                      <w:sz w:val="18"/>
                      <w:szCs w:val="18"/>
                    </w:rPr>
                  </w:pPr>
                  <w:r>
                    <w:rPr>
                      <w:rFonts w:eastAsia="MS Gothic"/>
                    </w:rPr>
                    <w:sym w:font="Wingdings" w:char="F0FC"/>
                  </w:r>
                  <w:r>
                    <w:rPr>
                      <w:rFonts w:ascii="MS Gothic" w:eastAsia="MS Gothic" w:hAnsi="MS Gothic" w:cs="MS Gothic" w:hint="eastAsia"/>
                      <w:lang w:val="en-US"/>
                    </w:rPr>
                    <w:t>☐</w:t>
                  </w:r>
                </w:p>
              </w:tc>
              <w:tc>
                <w:tcPr>
                  <w:tcW w:w="1515" w:type="dxa"/>
                  <w:hideMark/>
                </w:tcPr>
                <w:p w14:paraId="59322084" w14:textId="77777777" w:rsidR="00287122" w:rsidRDefault="00287122">
                  <w:pPr>
                    <w:pStyle w:val="NormalWeb"/>
                    <w:rPr>
                      <w:rFonts w:ascii="Calibri" w:hAnsi="Calibri" w:cs="Tahoma"/>
                      <w:sz w:val="18"/>
                      <w:szCs w:val="18"/>
                    </w:rPr>
                  </w:pPr>
                  <w:r>
                    <w:rPr>
                      <w:rFonts w:ascii="Calibri" w:hAnsi="Calibri" w:cs="Tahoma"/>
                      <w:sz w:val="18"/>
                      <w:szCs w:val="18"/>
                    </w:rPr>
                    <w:t>Husbandry</w:t>
                  </w:r>
                </w:p>
              </w:tc>
              <w:tc>
                <w:tcPr>
                  <w:tcW w:w="396" w:type="dxa"/>
                  <w:hideMark/>
                </w:tcPr>
                <w:p w14:paraId="73164EC0" w14:textId="77777777" w:rsidR="00287122" w:rsidRDefault="00287122">
                  <w:pPr>
                    <w:rPr>
                      <w:sz w:val="18"/>
                      <w:szCs w:val="18"/>
                    </w:rPr>
                  </w:pPr>
                  <w:r>
                    <w:rPr>
                      <w:rFonts w:ascii="MS Gothic" w:eastAsia="MS Gothic" w:hAnsi="MS Gothic" w:cs="MS Gothic" w:hint="eastAsia"/>
                      <w:lang w:val="en-US"/>
                    </w:rPr>
                    <w:t>☐</w:t>
                  </w:r>
                </w:p>
              </w:tc>
              <w:tc>
                <w:tcPr>
                  <w:tcW w:w="1927" w:type="dxa"/>
                  <w:hideMark/>
                </w:tcPr>
                <w:p w14:paraId="39D8240C" w14:textId="77777777" w:rsidR="00287122" w:rsidRDefault="00287122">
                  <w:pPr>
                    <w:pStyle w:val="NormalWeb"/>
                    <w:rPr>
                      <w:rFonts w:ascii="Calibri" w:hAnsi="Calibri" w:cs="Tahoma"/>
                      <w:sz w:val="18"/>
                      <w:szCs w:val="18"/>
                    </w:rPr>
                  </w:pPr>
                  <w:r>
                    <w:rPr>
                      <w:rFonts w:ascii="Calibri" w:hAnsi="Calibri" w:cs="Tahoma"/>
                      <w:sz w:val="18"/>
                      <w:szCs w:val="18"/>
                    </w:rPr>
                    <w:t>Recapture</w:t>
                  </w:r>
                </w:p>
              </w:tc>
              <w:tc>
                <w:tcPr>
                  <w:tcW w:w="426" w:type="dxa"/>
                </w:tcPr>
                <w:p w14:paraId="33EBA36C" w14:textId="77777777" w:rsidR="00287122" w:rsidRDefault="00287122">
                  <w:pPr>
                    <w:pStyle w:val="NormalWeb"/>
                    <w:rPr>
                      <w:rFonts w:ascii="Calibri" w:hAnsi="Calibri" w:cs="Tahoma"/>
                      <w:sz w:val="18"/>
                      <w:szCs w:val="18"/>
                    </w:rPr>
                  </w:pPr>
                </w:p>
              </w:tc>
              <w:tc>
                <w:tcPr>
                  <w:tcW w:w="1377" w:type="dxa"/>
                </w:tcPr>
                <w:p w14:paraId="71E92F83" w14:textId="77777777" w:rsidR="00287122" w:rsidRDefault="00287122">
                  <w:pPr>
                    <w:pStyle w:val="NormalWeb"/>
                    <w:rPr>
                      <w:rFonts w:ascii="Calibri" w:hAnsi="Calibri" w:cs="Tahoma"/>
                      <w:sz w:val="18"/>
                      <w:szCs w:val="18"/>
                    </w:rPr>
                  </w:pPr>
                </w:p>
              </w:tc>
            </w:tr>
          </w:tbl>
          <w:p w14:paraId="74A97907" w14:textId="77777777" w:rsidR="00287122" w:rsidRDefault="00287122">
            <w:pPr>
              <w:pStyle w:val="NormalWeb"/>
              <w:rPr>
                <w:rFonts w:ascii="Calibri" w:hAnsi="Calibri" w:cs="Tahoma"/>
                <w:sz w:val="18"/>
                <w:szCs w:val="18"/>
              </w:rPr>
            </w:pPr>
          </w:p>
        </w:tc>
      </w:tr>
      <w:tr w:rsidR="00287122" w14:paraId="2716DF6C"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D5C08E" w14:textId="77777777" w:rsidR="00287122" w:rsidRDefault="00287122">
            <w:pPr>
              <w:pStyle w:val="NormalWeb"/>
              <w:rPr>
                <w:rFonts w:ascii="Calibri" w:hAnsi="Calibri" w:cs="Tahoma"/>
                <w:sz w:val="18"/>
                <w:szCs w:val="18"/>
              </w:rPr>
            </w:pPr>
            <w:r>
              <w:rPr>
                <w:rFonts w:ascii="Calibri" w:hAnsi="Calibri" w:cs="Tahoma"/>
                <w:sz w:val="18"/>
                <w:szCs w:val="18"/>
              </w:rPr>
              <w:t>Training status</w:t>
            </w:r>
          </w:p>
        </w:tc>
        <w:tc>
          <w:tcPr>
            <w:tcW w:w="6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456"/>
              <w:gridCol w:w="1524"/>
              <w:gridCol w:w="456"/>
              <w:gridCol w:w="1903"/>
              <w:gridCol w:w="456"/>
              <w:gridCol w:w="1377"/>
            </w:tblGrid>
            <w:tr w:rsidR="00287122" w14:paraId="52127CA8" w14:textId="77777777">
              <w:tc>
                <w:tcPr>
                  <w:tcW w:w="386" w:type="dxa"/>
                  <w:hideMark/>
                </w:tcPr>
                <w:p w14:paraId="0048C87A" w14:textId="77777777" w:rsidR="00287122" w:rsidRDefault="00287122">
                  <w:pPr>
                    <w:pStyle w:val="NormalWeb"/>
                    <w:rPr>
                      <w:rFonts w:ascii="Calibri" w:hAnsi="Calibri" w:cs="Tahoma"/>
                      <w:sz w:val="18"/>
                      <w:szCs w:val="18"/>
                    </w:rPr>
                  </w:pPr>
                  <w:r>
                    <w:rPr>
                      <w:rFonts w:ascii="MS Gothic" w:eastAsia="MS Gothic" w:hAnsi="MS Gothic" w:cs="MS Gothic" w:hint="eastAsia"/>
                    </w:rPr>
                    <w:t>☐</w:t>
                  </w:r>
                </w:p>
              </w:tc>
              <w:tc>
                <w:tcPr>
                  <w:tcW w:w="1524" w:type="dxa"/>
                  <w:hideMark/>
                </w:tcPr>
                <w:p w14:paraId="033FAF57" w14:textId="77777777" w:rsidR="00287122" w:rsidRDefault="00287122">
                  <w:pPr>
                    <w:pStyle w:val="NormalWeb"/>
                    <w:rPr>
                      <w:rFonts w:ascii="Calibri" w:hAnsi="Calibri" w:cs="Tahoma"/>
                      <w:sz w:val="18"/>
                      <w:szCs w:val="18"/>
                    </w:rPr>
                  </w:pPr>
                  <w:r>
                    <w:rPr>
                      <w:rFonts w:ascii="Calibri" w:hAnsi="Calibri" w:cs="Tahoma"/>
                      <w:sz w:val="18"/>
                      <w:szCs w:val="18"/>
                    </w:rPr>
                    <w:t>Abandoned</w:t>
                  </w:r>
                </w:p>
              </w:tc>
              <w:tc>
                <w:tcPr>
                  <w:tcW w:w="400" w:type="dxa"/>
                  <w:hideMark/>
                </w:tcPr>
                <w:p w14:paraId="3D365DDD" w14:textId="77777777" w:rsidR="00287122" w:rsidRDefault="00287122">
                  <w:pPr>
                    <w:pStyle w:val="NormalWeb"/>
                    <w:rPr>
                      <w:rFonts w:ascii="Calibri" w:hAnsi="Calibri" w:cs="Tahoma"/>
                      <w:sz w:val="18"/>
                      <w:szCs w:val="18"/>
                    </w:rPr>
                  </w:pPr>
                  <w:r>
                    <w:rPr>
                      <w:rFonts w:ascii="MS Gothic" w:eastAsia="MS Gothic" w:hAnsi="MS Gothic" w:cs="MS Gothic" w:hint="eastAsia"/>
                    </w:rPr>
                    <w:t>☐</w:t>
                  </w:r>
                </w:p>
              </w:tc>
              <w:tc>
                <w:tcPr>
                  <w:tcW w:w="1903" w:type="dxa"/>
                  <w:hideMark/>
                </w:tcPr>
                <w:p w14:paraId="69BBB8E4" w14:textId="77777777" w:rsidR="00287122" w:rsidRDefault="00287122">
                  <w:pPr>
                    <w:pStyle w:val="NormalWeb"/>
                    <w:rPr>
                      <w:rFonts w:ascii="Calibri" w:hAnsi="Calibri" w:cs="Tahoma"/>
                      <w:sz w:val="18"/>
                      <w:szCs w:val="18"/>
                    </w:rPr>
                  </w:pPr>
                  <w:r>
                    <w:rPr>
                      <w:rFonts w:ascii="Calibri" w:hAnsi="Calibri" w:cs="Tahoma"/>
                      <w:sz w:val="18"/>
                      <w:szCs w:val="18"/>
                    </w:rPr>
                    <w:t>Maintaining</w:t>
                  </w:r>
                </w:p>
              </w:tc>
              <w:tc>
                <w:tcPr>
                  <w:tcW w:w="426" w:type="dxa"/>
                  <w:hideMark/>
                </w:tcPr>
                <w:p w14:paraId="61B0E488" w14:textId="77777777" w:rsidR="00287122" w:rsidRDefault="00287122">
                  <w:pPr>
                    <w:pStyle w:val="NormalWeb"/>
                    <w:rPr>
                      <w:rFonts w:ascii="Calibri" w:hAnsi="Calibri" w:cs="Tahoma"/>
                      <w:sz w:val="18"/>
                      <w:szCs w:val="18"/>
                    </w:rPr>
                  </w:pPr>
                  <w:r>
                    <w:rPr>
                      <w:rFonts w:ascii="MS Gothic" w:eastAsia="MS Gothic" w:hAnsi="MS Gothic" w:cs="MS Gothic" w:hint="eastAsia"/>
                    </w:rPr>
                    <w:t>☐</w:t>
                  </w:r>
                </w:p>
              </w:tc>
              <w:tc>
                <w:tcPr>
                  <w:tcW w:w="1377" w:type="dxa"/>
                  <w:hideMark/>
                </w:tcPr>
                <w:p w14:paraId="5A3C3036" w14:textId="77777777" w:rsidR="00287122" w:rsidRDefault="00287122">
                  <w:pPr>
                    <w:pStyle w:val="NormalWeb"/>
                    <w:rPr>
                      <w:rFonts w:ascii="Calibri" w:hAnsi="Calibri" w:cs="Tahoma"/>
                      <w:sz w:val="18"/>
                      <w:szCs w:val="18"/>
                    </w:rPr>
                  </w:pPr>
                  <w:r>
                    <w:rPr>
                      <w:rFonts w:ascii="Calibri" w:hAnsi="Calibri" w:cs="Tahoma"/>
                      <w:sz w:val="18"/>
                      <w:szCs w:val="18"/>
                    </w:rPr>
                    <w:t>Regressed</w:t>
                  </w:r>
                </w:p>
              </w:tc>
            </w:tr>
            <w:tr w:rsidR="00287122" w14:paraId="283F7A17" w14:textId="77777777">
              <w:tc>
                <w:tcPr>
                  <w:tcW w:w="386" w:type="dxa"/>
                  <w:hideMark/>
                </w:tcPr>
                <w:p w14:paraId="2A45083B" w14:textId="77777777" w:rsidR="00287122" w:rsidRDefault="00287122">
                  <w:pPr>
                    <w:rPr>
                      <w:sz w:val="18"/>
                      <w:szCs w:val="18"/>
                    </w:rPr>
                  </w:pPr>
                  <w:r>
                    <w:rPr>
                      <w:rFonts w:ascii="MS Gothic" w:eastAsia="MS Gothic" w:hAnsi="MS Gothic" w:cs="MS Gothic" w:hint="eastAsia"/>
                      <w:lang w:val="en-US"/>
                    </w:rPr>
                    <w:t>☐</w:t>
                  </w:r>
                </w:p>
              </w:tc>
              <w:tc>
                <w:tcPr>
                  <w:tcW w:w="1524" w:type="dxa"/>
                  <w:hideMark/>
                </w:tcPr>
                <w:p w14:paraId="3559990C" w14:textId="77777777" w:rsidR="00287122" w:rsidRDefault="00287122">
                  <w:pPr>
                    <w:pStyle w:val="NormalWeb"/>
                    <w:rPr>
                      <w:rFonts w:ascii="Calibri" w:hAnsi="Calibri" w:cs="Tahoma"/>
                      <w:sz w:val="18"/>
                      <w:szCs w:val="18"/>
                    </w:rPr>
                  </w:pPr>
                  <w:r>
                    <w:rPr>
                      <w:rFonts w:ascii="Calibri" w:hAnsi="Calibri" w:cs="Tahoma"/>
                      <w:sz w:val="18"/>
                      <w:szCs w:val="18"/>
                    </w:rPr>
                    <w:t>Completed</w:t>
                  </w:r>
                </w:p>
              </w:tc>
              <w:tc>
                <w:tcPr>
                  <w:tcW w:w="400" w:type="dxa"/>
                  <w:hideMark/>
                </w:tcPr>
                <w:p w14:paraId="4951447D" w14:textId="77777777" w:rsidR="00287122" w:rsidRDefault="00287122">
                  <w:pPr>
                    <w:rPr>
                      <w:sz w:val="18"/>
                      <w:szCs w:val="18"/>
                    </w:rPr>
                  </w:pPr>
                  <w:r>
                    <w:rPr>
                      <w:rFonts w:eastAsia="MS Gothic"/>
                    </w:rPr>
                    <w:sym w:font="Wingdings" w:char="F0FC"/>
                  </w:r>
                  <w:r>
                    <w:rPr>
                      <w:rFonts w:ascii="MS Gothic" w:eastAsia="MS Gothic" w:hAnsi="MS Gothic" w:cs="MS Gothic" w:hint="eastAsia"/>
                      <w:lang w:val="en-US"/>
                    </w:rPr>
                    <w:t>☐</w:t>
                  </w:r>
                </w:p>
              </w:tc>
              <w:tc>
                <w:tcPr>
                  <w:tcW w:w="1903" w:type="dxa"/>
                  <w:hideMark/>
                </w:tcPr>
                <w:p w14:paraId="4DBD552A" w14:textId="77777777" w:rsidR="00287122" w:rsidRDefault="00287122">
                  <w:pPr>
                    <w:pStyle w:val="NormalWeb"/>
                    <w:rPr>
                      <w:rFonts w:ascii="Calibri" w:hAnsi="Calibri" w:cs="Tahoma"/>
                      <w:sz w:val="18"/>
                      <w:szCs w:val="18"/>
                    </w:rPr>
                  </w:pPr>
                  <w:r>
                    <w:rPr>
                      <w:rFonts w:ascii="Calibri" w:hAnsi="Calibri" w:cs="Tahoma"/>
                      <w:sz w:val="18"/>
                      <w:szCs w:val="18"/>
                    </w:rPr>
                    <w:t>Planned</w:t>
                  </w:r>
                </w:p>
              </w:tc>
              <w:tc>
                <w:tcPr>
                  <w:tcW w:w="426" w:type="dxa"/>
                  <w:hideMark/>
                </w:tcPr>
                <w:p w14:paraId="7378F95B" w14:textId="77777777" w:rsidR="00287122" w:rsidRDefault="00287122">
                  <w:pPr>
                    <w:pStyle w:val="NormalWeb"/>
                    <w:rPr>
                      <w:rFonts w:ascii="Calibri" w:hAnsi="Calibri" w:cs="Tahoma"/>
                      <w:sz w:val="18"/>
                      <w:szCs w:val="18"/>
                    </w:rPr>
                  </w:pPr>
                  <w:r>
                    <w:rPr>
                      <w:rFonts w:ascii="MS Gothic" w:eastAsia="MS Gothic" w:hAnsi="MS Gothic" w:cs="MS Gothic" w:hint="eastAsia"/>
                    </w:rPr>
                    <w:t>☐</w:t>
                  </w:r>
                </w:p>
              </w:tc>
              <w:tc>
                <w:tcPr>
                  <w:tcW w:w="1377" w:type="dxa"/>
                  <w:hideMark/>
                </w:tcPr>
                <w:p w14:paraId="030314BE" w14:textId="77777777" w:rsidR="00287122" w:rsidRDefault="00287122">
                  <w:pPr>
                    <w:pStyle w:val="NormalWeb"/>
                    <w:rPr>
                      <w:rFonts w:ascii="Calibri" w:hAnsi="Calibri" w:cs="Tahoma"/>
                      <w:sz w:val="18"/>
                      <w:szCs w:val="18"/>
                    </w:rPr>
                  </w:pPr>
                  <w:r>
                    <w:rPr>
                      <w:rFonts w:ascii="Calibri" w:hAnsi="Calibri" w:cs="Tahoma"/>
                      <w:sz w:val="18"/>
                      <w:szCs w:val="18"/>
                    </w:rPr>
                    <w:t>Re-training</w:t>
                  </w:r>
                </w:p>
              </w:tc>
            </w:tr>
            <w:tr w:rsidR="00287122" w14:paraId="55549A57" w14:textId="77777777">
              <w:tc>
                <w:tcPr>
                  <w:tcW w:w="386" w:type="dxa"/>
                  <w:hideMark/>
                </w:tcPr>
                <w:p w14:paraId="263B9F9F" w14:textId="77777777" w:rsidR="00287122" w:rsidRDefault="00287122">
                  <w:pPr>
                    <w:rPr>
                      <w:sz w:val="18"/>
                      <w:szCs w:val="18"/>
                    </w:rPr>
                  </w:pPr>
                  <w:r>
                    <w:rPr>
                      <w:rFonts w:ascii="MS Gothic" w:eastAsia="MS Gothic" w:hAnsi="MS Gothic" w:cs="MS Gothic" w:hint="eastAsia"/>
                      <w:lang w:val="en-US"/>
                    </w:rPr>
                    <w:t>☐</w:t>
                  </w:r>
                </w:p>
              </w:tc>
              <w:tc>
                <w:tcPr>
                  <w:tcW w:w="1524" w:type="dxa"/>
                  <w:hideMark/>
                </w:tcPr>
                <w:p w14:paraId="58676A61" w14:textId="77777777" w:rsidR="00287122" w:rsidRDefault="00287122">
                  <w:pPr>
                    <w:pStyle w:val="NormalWeb"/>
                    <w:rPr>
                      <w:rFonts w:ascii="Calibri" w:hAnsi="Calibri" w:cs="Tahoma"/>
                      <w:sz w:val="18"/>
                      <w:szCs w:val="18"/>
                    </w:rPr>
                  </w:pPr>
                  <w:r>
                    <w:rPr>
                      <w:rFonts w:ascii="Calibri" w:hAnsi="Calibri" w:cs="Tahoma"/>
                      <w:sz w:val="18"/>
                      <w:szCs w:val="18"/>
                    </w:rPr>
                    <w:t>In Progress</w:t>
                  </w:r>
                </w:p>
              </w:tc>
              <w:tc>
                <w:tcPr>
                  <w:tcW w:w="400" w:type="dxa"/>
                  <w:hideMark/>
                </w:tcPr>
                <w:p w14:paraId="1269005B" w14:textId="77777777" w:rsidR="00287122" w:rsidRDefault="00287122">
                  <w:pPr>
                    <w:rPr>
                      <w:sz w:val="18"/>
                      <w:szCs w:val="18"/>
                    </w:rPr>
                  </w:pPr>
                  <w:r>
                    <w:rPr>
                      <w:rFonts w:ascii="MS Gothic" w:eastAsia="MS Gothic" w:hAnsi="MS Gothic" w:cs="MS Gothic" w:hint="eastAsia"/>
                      <w:lang w:val="en-US"/>
                    </w:rPr>
                    <w:t>☐</w:t>
                  </w:r>
                </w:p>
              </w:tc>
              <w:tc>
                <w:tcPr>
                  <w:tcW w:w="1903" w:type="dxa"/>
                  <w:hideMark/>
                </w:tcPr>
                <w:p w14:paraId="613F52DC" w14:textId="77777777" w:rsidR="00287122" w:rsidRDefault="00287122">
                  <w:pPr>
                    <w:pStyle w:val="NormalWeb"/>
                    <w:rPr>
                      <w:rFonts w:ascii="Calibri" w:hAnsi="Calibri" w:cs="Tahoma"/>
                      <w:sz w:val="18"/>
                      <w:szCs w:val="18"/>
                    </w:rPr>
                  </w:pPr>
                  <w:r>
                    <w:rPr>
                      <w:rFonts w:ascii="Calibri" w:hAnsi="Calibri" w:cs="Tahoma"/>
                      <w:sz w:val="18"/>
                      <w:szCs w:val="18"/>
                    </w:rPr>
                    <w:t>Postponed</w:t>
                  </w:r>
                </w:p>
              </w:tc>
              <w:tc>
                <w:tcPr>
                  <w:tcW w:w="426" w:type="dxa"/>
                </w:tcPr>
                <w:p w14:paraId="555ABDC7" w14:textId="77777777" w:rsidR="00287122" w:rsidRDefault="00287122">
                  <w:pPr>
                    <w:pStyle w:val="NormalWeb"/>
                    <w:rPr>
                      <w:rFonts w:ascii="Calibri" w:hAnsi="Calibri" w:cs="Tahoma"/>
                      <w:sz w:val="18"/>
                      <w:szCs w:val="18"/>
                    </w:rPr>
                  </w:pPr>
                </w:p>
              </w:tc>
              <w:tc>
                <w:tcPr>
                  <w:tcW w:w="1377" w:type="dxa"/>
                </w:tcPr>
                <w:p w14:paraId="152F5ECD" w14:textId="77777777" w:rsidR="00287122" w:rsidRDefault="00287122">
                  <w:pPr>
                    <w:pStyle w:val="NormalWeb"/>
                    <w:rPr>
                      <w:rFonts w:ascii="Calibri" w:hAnsi="Calibri" w:cs="Tahoma"/>
                      <w:sz w:val="18"/>
                      <w:szCs w:val="18"/>
                    </w:rPr>
                  </w:pPr>
                </w:p>
              </w:tc>
            </w:tr>
          </w:tbl>
          <w:p w14:paraId="29B1DA77" w14:textId="77777777" w:rsidR="00287122" w:rsidRDefault="00287122">
            <w:pPr>
              <w:pStyle w:val="NormalWeb"/>
              <w:rPr>
                <w:rFonts w:ascii="Calibri" w:hAnsi="Calibri" w:cs="Tahoma"/>
                <w:sz w:val="18"/>
                <w:szCs w:val="18"/>
              </w:rPr>
            </w:pPr>
          </w:p>
        </w:tc>
      </w:tr>
      <w:tr w:rsidR="00287122" w14:paraId="0ABCCC7F" w14:textId="77777777" w:rsidTr="0015391F">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86040F" w14:textId="77777777" w:rsidR="00287122" w:rsidRDefault="00287122">
            <w:pPr>
              <w:pStyle w:val="NormalWeb"/>
              <w:rPr>
                <w:rFonts w:ascii="Calibri" w:hAnsi="Calibri" w:cs="Tahoma"/>
                <w:sz w:val="18"/>
                <w:szCs w:val="18"/>
              </w:rPr>
            </w:pPr>
            <w:r>
              <w:rPr>
                <w:rFonts w:ascii="Calibri" w:hAnsi="Calibri" w:cs="Tahoma"/>
                <w:sz w:val="18"/>
                <w:szCs w:val="18"/>
              </w:rPr>
              <w:t>Trained at</w:t>
            </w:r>
          </w:p>
        </w:tc>
        <w:tc>
          <w:tcPr>
            <w:tcW w:w="6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56746A" w14:textId="07612CE0" w:rsidR="00287122" w:rsidRDefault="00287122">
            <w:pPr>
              <w:pStyle w:val="NormalWeb"/>
              <w:rPr>
                <w:rFonts w:ascii="Calibri" w:hAnsi="Calibri" w:cs="Tahoma"/>
                <w:sz w:val="18"/>
                <w:szCs w:val="18"/>
              </w:rPr>
            </w:pPr>
          </w:p>
        </w:tc>
      </w:tr>
      <w:tr w:rsidR="00287122" w14:paraId="467F1F9B"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FDCA47" w14:textId="77777777" w:rsidR="00287122" w:rsidRDefault="00287122">
            <w:pPr>
              <w:pStyle w:val="NormalWeb"/>
              <w:rPr>
                <w:rFonts w:ascii="Calibri" w:hAnsi="Calibri" w:cs="Tahoma"/>
                <w:sz w:val="18"/>
                <w:szCs w:val="18"/>
              </w:rPr>
            </w:pPr>
            <w:r>
              <w:rPr>
                <w:rFonts w:ascii="Calibri" w:hAnsi="Calibri" w:cs="Tahoma"/>
                <w:sz w:val="18"/>
                <w:szCs w:val="18"/>
              </w:rPr>
              <w:t>Training Start Date:</w:t>
            </w:r>
          </w:p>
        </w:tc>
        <w:tc>
          <w:tcPr>
            <w:tcW w:w="66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45CABA" w14:textId="77777777" w:rsidR="00287122" w:rsidRDefault="00287122">
            <w:pPr>
              <w:rPr>
                <w:rFonts w:ascii="Calibri" w:hAnsi="Calibri" w:cs="Tahoma"/>
                <w:sz w:val="18"/>
                <w:szCs w:val="18"/>
              </w:rPr>
            </w:pPr>
          </w:p>
        </w:tc>
      </w:tr>
    </w:tbl>
    <w:p w14:paraId="15EC5594" w14:textId="77777777" w:rsidR="00287122" w:rsidRDefault="00287122" w:rsidP="00287122"/>
    <w:p w14:paraId="269BC132" w14:textId="77777777" w:rsidR="00287122" w:rsidRDefault="00287122" w:rsidP="00287122">
      <w:r>
        <w:t xml:space="preserve">(Below to be copied into the Details box on ZIMS): </w:t>
      </w:r>
    </w:p>
    <w:tbl>
      <w:tblPr>
        <w:tblW w:w="10337" w:type="dxa"/>
        <w:jc w:val="center"/>
        <w:tblLook w:val="04A0" w:firstRow="1" w:lastRow="0" w:firstColumn="1" w:lastColumn="0" w:noHBand="0" w:noVBand="1"/>
      </w:tblPr>
      <w:tblGrid>
        <w:gridCol w:w="2686"/>
        <w:gridCol w:w="7651"/>
      </w:tblGrid>
      <w:tr w:rsidR="00287122" w14:paraId="19E613FA"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4F5802" w14:textId="77777777" w:rsidR="00287122" w:rsidRDefault="00287122">
            <w:pPr>
              <w:pStyle w:val="NormalWeb"/>
              <w:rPr>
                <w:rFonts w:ascii="Calibri" w:hAnsi="Calibri" w:cs="Tahoma"/>
                <w:sz w:val="18"/>
                <w:szCs w:val="18"/>
              </w:rPr>
            </w:pPr>
            <w:r>
              <w:rPr>
                <w:rFonts w:ascii="Calibri" w:hAnsi="Calibri" w:cs="Tahoma"/>
                <w:sz w:val="18"/>
                <w:szCs w:val="18"/>
              </w:rPr>
              <w:t>ZIMS ID and Animal Name</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F00B16" w14:textId="77777777" w:rsidR="00287122" w:rsidRDefault="00287122">
            <w:pPr>
              <w:pStyle w:val="NormalWeb"/>
              <w:rPr>
                <w:rFonts w:ascii="Calibri" w:hAnsi="Calibri" w:cs="Tahoma"/>
                <w:sz w:val="18"/>
                <w:szCs w:val="18"/>
              </w:rPr>
            </w:pPr>
          </w:p>
        </w:tc>
      </w:tr>
      <w:tr w:rsidR="00287122" w14:paraId="15EEDE24"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990E27" w14:textId="77777777" w:rsidR="00287122" w:rsidRDefault="00287122">
            <w:pPr>
              <w:pStyle w:val="NormalWeb"/>
              <w:rPr>
                <w:rFonts w:ascii="Calibri" w:hAnsi="Calibri" w:cs="Tahoma"/>
                <w:sz w:val="18"/>
                <w:szCs w:val="18"/>
              </w:rPr>
            </w:pPr>
            <w:r>
              <w:rPr>
                <w:rFonts w:ascii="Calibri" w:hAnsi="Calibri" w:cs="Tahoma"/>
                <w:sz w:val="18"/>
                <w:szCs w:val="18"/>
              </w:rPr>
              <w:t>Species</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C0A7B6" w14:textId="77777777" w:rsidR="00287122" w:rsidRDefault="00287122">
            <w:pPr>
              <w:pStyle w:val="NormalWeb"/>
              <w:rPr>
                <w:rFonts w:ascii="Calibri" w:hAnsi="Calibri" w:cs="Tahoma"/>
                <w:sz w:val="18"/>
                <w:szCs w:val="18"/>
              </w:rPr>
            </w:pPr>
            <w:r>
              <w:rPr>
                <w:rFonts w:ascii="Calibri" w:hAnsi="Calibri" w:cs="Tahoma"/>
                <w:sz w:val="18"/>
                <w:szCs w:val="18"/>
              </w:rPr>
              <w:t xml:space="preserve">Rodrigues fruit bat </w:t>
            </w:r>
            <w:proofErr w:type="spellStart"/>
            <w:r>
              <w:rPr>
                <w:rFonts w:ascii="Calibri" w:hAnsi="Calibri" w:cs="Tahoma"/>
                <w:b/>
                <w:i/>
                <w:sz w:val="18"/>
                <w:szCs w:val="18"/>
              </w:rPr>
              <w:t>p</w:t>
            </w:r>
            <w:r>
              <w:rPr>
                <w:rFonts w:ascii="Calibri" w:hAnsi="Calibri" w:cs="Tahoma"/>
                <w:b/>
                <w:bCs/>
                <w:i/>
                <w:iCs/>
                <w:sz w:val="18"/>
                <w:szCs w:val="18"/>
              </w:rPr>
              <w:t>teropus</w:t>
            </w:r>
            <w:proofErr w:type="spellEnd"/>
            <w:r>
              <w:rPr>
                <w:rFonts w:ascii="Calibri" w:hAnsi="Calibri" w:cs="Tahoma"/>
                <w:b/>
                <w:bCs/>
                <w:i/>
                <w:iCs/>
                <w:sz w:val="18"/>
                <w:szCs w:val="18"/>
              </w:rPr>
              <w:t xml:space="preserve"> </w:t>
            </w:r>
            <w:proofErr w:type="spellStart"/>
            <w:r>
              <w:rPr>
                <w:rFonts w:ascii="Calibri" w:hAnsi="Calibri" w:cs="Tahoma"/>
                <w:b/>
                <w:bCs/>
                <w:i/>
                <w:iCs/>
                <w:sz w:val="18"/>
                <w:szCs w:val="18"/>
              </w:rPr>
              <w:t>rodricensis</w:t>
            </w:r>
            <w:proofErr w:type="spellEnd"/>
          </w:p>
        </w:tc>
      </w:tr>
      <w:tr w:rsidR="00287122" w14:paraId="62A5CE4B"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CCC992" w14:textId="77777777" w:rsidR="00287122" w:rsidRDefault="00287122">
            <w:pPr>
              <w:pStyle w:val="NormalWeb"/>
              <w:rPr>
                <w:rFonts w:ascii="Calibri" w:hAnsi="Calibri" w:cs="Tahoma"/>
                <w:sz w:val="18"/>
                <w:szCs w:val="18"/>
              </w:rPr>
            </w:pPr>
            <w:r>
              <w:rPr>
                <w:rFonts w:ascii="Calibri" w:hAnsi="Calibri" w:cs="Tahoma"/>
                <w:sz w:val="18"/>
                <w:szCs w:val="18"/>
              </w:rPr>
              <w:t>Training Location</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DAC3F" w14:textId="77777777" w:rsidR="00287122" w:rsidRDefault="00287122">
            <w:pPr>
              <w:pStyle w:val="NormalWeb"/>
              <w:rPr>
                <w:rFonts w:ascii="Calibri" w:hAnsi="Calibri" w:cs="Tahoma"/>
                <w:sz w:val="18"/>
                <w:szCs w:val="18"/>
              </w:rPr>
            </w:pPr>
            <w:r>
              <w:rPr>
                <w:rFonts w:ascii="Calibri" w:hAnsi="Calibri" w:cs="Tahoma"/>
                <w:sz w:val="18"/>
                <w:szCs w:val="18"/>
              </w:rPr>
              <w:t>Vet department rabies quarantine</w:t>
            </w:r>
          </w:p>
        </w:tc>
      </w:tr>
      <w:tr w:rsidR="00287122" w14:paraId="171511B7"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E7F22F" w14:textId="77777777" w:rsidR="00287122" w:rsidRDefault="00287122">
            <w:pPr>
              <w:pStyle w:val="NormalWeb"/>
              <w:rPr>
                <w:rFonts w:ascii="Calibri" w:hAnsi="Calibri" w:cs="Tahoma"/>
                <w:sz w:val="18"/>
                <w:szCs w:val="18"/>
              </w:rPr>
            </w:pPr>
            <w:r>
              <w:rPr>
                <w:rFonts w:ascii="Calibri" w:hAnsi="Calibri" w:cs="Tahoma"/>
                <w:sz w:val="18"/>
                <w:szCs w:val="18"/>
              </w:rPr>
              <w:t>Primary trainers</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42ADDF" w14:textId="17CD4661" w:rsidR="00287122" w:rsidRDefault="00287122">
            <w:pPr>
              <w:pStyle w:val="NormalWeb"/>
              <w:rPr>
                <w:rFonts w:ascii="Calibri" w:hAnsi="Calibri" w:cs="Tahoma"/>
                <w:sz w:val="18"/>
                <w:szCs w:val="18"/>
              </w:rPr>
            </w:pPr>
          </w:p>
        </w:tc>
      </w:tr>
      <w:tr w:rsidR="00287122" w14:paraId="054C6004"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555AD2" w14:textId="77777777" w:rsidR="00287122" w:rsidRDefault="00287122">
            <w:pPr>
              <w:pStyle w:val="NormalWeb"/>
              <w:rPr>
                <w:rFonts w:ascii="Calibri" w:hAnsi="Calibri" w:cs="Tahoma"/>
                <w:sz w:val="18"/>
                <w:szCs w:val="18"/>
              </w:rPr>
            </w:pPr>
            <w:r>
              <w:rPr>
                <w:rFonts w:ascii="Calibri" w:hAnsi="Calibri" w:cs="Tahoma"/>
                <w:sz w:val="18"/>
                <w:szCs w:val="18"/>
              </w:rPr>
              <w:t>No. of trainers required per session</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89ECC0" w14:textId="77777777" w:rsidR="00287122" w:rsidRDefault="00287122">
            <w:pPr>
              <w:pStyle w:val="NormalWeb"/>
              <w:rPr>
                <w:rFonts w:ascii="Calibri" w:hAnsi="Calibri" w:cs="Tahoma"/>
                <w:sz w:val="18"/>
                <w:szCs w:val="18"/>
              </w:rPr>
            </w:pPr>
            <w:r>
              <w:rPr>
                <w:rFonts w:ascii="Calibri" w:hAnsi="Calibri" w:cs="Tahoma"/>
                <w:sz w:val="18"/>
                <w:szCs w:val="18"/>
              </w:rPr>
              <w:t>1</w:t>
            </w:r>
          </w:p>
        </w:tc>
      </w:tr>
      <w:tr w:rsidR="00287122" w14:paraId="6C447983"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0C19E5" w14:textId="77777777" w:rsidR="00287122" w:rsidRDefault="00287122">
            <w:pPr>
              <w:pStyle w:val="NormalWeb"/>
              <w:rPr>
                <w:rFonts w:ascii="Calibri" w:hAnsi="Calibri" w:cs="Tahoma"/>
                <w:sz w:val="18"/>
                <w:szCs w:val="18"/>
              </w:rPr>
            </w:pPr>
            <w:r>
              <w:rPr>
                <w:rFonts w:ascii="Calibri" w:hAnsi="Calibri" w:cs="Tahoma"/>
                <w:sz w:val="18"/>
                <w:szCs w:val="18"/>
              </w:rPr>
              <w:t>Protected or free contact</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4A58FC" w14:textId="77777777" w:rsidR="00287122" w:rsidRDefault="00287122">
            <w:pPr>
              <w:pStyle w:val="NormalWeb"/>
              <w:rPr>
                <w:rFonts w:ascii="Calibri" w:hAnsi="Calibri" w:cs="Tahoma"/>
                <w:sz w:val="18"/>
                <w:szCs w:val="18"/>
              </w:rPr>
            </w:pPr>
            <w:r>
              <w:rPr>
                <w:rFonts w:ascii="Calibri" w:hAnsi="Calibri" w:cs="Tahoma"/>
                <w:sz w:val="18"/>
                <w:szCs w:val="18"/>
              </w:rPr>
              <w:t xml:space="preserve"> Free</w:t>
            </w:r>
          </w:p>
        </w:tc>
      </w:tr>
      <w:tr w:rsidR="00287122" w14:paraId="519DA6F2" w14:textId="77777777" w:rsidTr="00287122">
        <w:trPr>
          <w:trHeight w:val="44"/>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F678C0" w14:textId="77777777" w:rsidR="00287122" w:rsidRDefault="00287122">
            <w:pPr>
              <w:pStyle w:val="NormalWeb"/>
              <w:rPr>
                <w:rFonts w:ascii="Calibri" w:hAnsi="Calibri" w:cs="Tahoma"/>
                <w:sz w:val="18"/>
                <w:szCs w:val="18"/>
              </w:rPr>
            </w:pPr>
            <w:r>
              <w:rPr>
                <w:rFonts w:ascii="Calibri" w:hAnsi="Calibri" w:cs="Tahoma"/>
                <w:sz w:val="18"/>
                <w:szCs w:val="18"/>
              </w:rPr>
              <w:t>Key species information</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830F6E"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proofErr w:type="spellStart"/>
            <w:r>
              <w:rPr>
                <w:rFonts w:eastAsia="Times New Roman" w:cs="Arial"/>
                <w:i/>
                <w:iCs/>
                <w:color w:val="000000"/>
                <w:sz w:val="20"/>
                <w:szCs w:val="20"/>
                <w:lang w:eastAsia="en-GB"/>
              </w:rPr>
              <w:t>Pteropus</w:t>
            </w:r>
            <w:proofErr w:type="spellEnd"/>
            <w:r>
              <w:rPr>
                <w:rFonts w:eastAsia="Times New Roman" w:cs="Arial"/>
                <w:color w:val="000000"/>
                <w:sz w:val="20"/>
                <w:szCs w:val="20"/>
                <w:lang w:eastAsia="en-GB"/>
              </w:rPr>
              <w:t> species that live on small islands have a low basal metabolic rate, researchers note low basal metabolic rates indicate lower energy needs</w:t>
            </w:r>
          </w:p>
          <w:p w14:paraId="01F3B2DA"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Roost in trees or open shelters</w:t>
            </w:r>
          </w:p>
          <w:p w14:paraId="7D20F809"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cs="Arial"/>
                <w:color w:val="000000"/>
                <w:sz w:val="20"/>
                <w:szCs w:val="20"/>
                <w:shd w:val="clear" w:color="auto" w:fill="FFFFFF"/>
              </w:rPr>
              <w:t>Acute hearing, good sense of smell, e</w:t>
            </w:r>
            <w:r>
              <w:rPr>
                <w:rFonts w:eastAsia="Times New Roman" w:cs="Arial"/>
                <w:color w:val="000000"/>
                <w:sz w:val="20"/>
                <w:szCs w:val="20"/>
                <w:lang w:eastAsia="en-GB"/>
              </w:rPr>
              <w:t>xcellent vision; visual acuity similar to that of a cat (Schwab &amp; Pettigrew 2005)</w:t>
            </w:r>
          </w:p>
          <w:p w14:paraId="74D85CDE"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In a study of three </w:t>
            </w:r>
            <w:proofErr w:type="spellStart"/>
            <w:r>
              <w:rPr>
                <w:rFonts w:eastAsia="Times New Roman" w:cs="Arial"/>
                <w:i/>
                <w:iCs/>
                <w:color w:val="000000"/>
                <w:sz w:val="20"/>
                <w:szCs w:val="20"/>
                <w:lang w:eastAsia="en-GB"/>
              </w:rPr>
              <w:t>Pteropus</w:t>
            </w:r>
            <w:proofErr w:type="spellEnd"/>
            <w:r>
              <w:rPr>
                <w:rFonts w:eastAsia="Times New Roman" w:cs="Arial"/>
                <w:color w:val="000000"/>
                <w:sz w:val="20"/>
                <w:szCs w:val="20"/>
                <w:lang w:eastAsia="en-GB"/>
              </w:rPr>
              <w:t> species, photo receptor cells allow limited colour vision (Müller et al 2007); can see red (Wang et al 2004)</w:t>
            </w:r>
          </w:p>
          <w:p w14:paraId="2B6F9B46"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Receptors in the retina are sensitive to UV light (Wang et al 2004) (Zhao et al 2009)</w:t>
            </w:r>
          </w:p>
          <w:p w14:paraId="73A4922F"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cs="Arial"/>
                <w:color w:val="000000"/>
                <w:sz w:val="20"/>
                <w:szCs w:val="20"/>
                <w:shd w:val="clear" w:color="auto" w:fill="FFFFFF"/>
              </w:rPr>
              <w:t>Teeth elongated and flat for chewing fruit - s</w:t>
            </w:r>
            <w:r>
              <w:rPr>
                <w:rFonts w:eastAsia="Times New Roman" w:cs="Arial"/>
                <w:color w:val="000000"/>
                <w:sz w:val="20"/>
                <w:szCs w:val="20"/>
                <w:shd w:val="clear" w:color="auto" w:fill="FFFFFF"/>
                <w:lang w:eastAsia="en-GB"/>
              </w:rPr>
              <w:t>tomach is large and complex, small intestine long and looped</w:t>
            </w:r>
            <w:r>
              <w:rPr>
                <w:rFonts w:eastAsia="Times New Roman" w:cs="Arial"/>
                <w:color w:val="000000"/>
                <w:sz w:val="20"/>
                <w:szCs w:val="20"/>
                <w:lang w:eastAsia="en-GB"/>
              </w:rPr>
              <w:t>, provides area for absorption of fruit nutrients</w:t>
            </w:r>
          </w:p>
          <w:p w14:paraId="0B891967"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Crepuscular/nocturnal - at dusk fly to fruit trees to feed.</w:t>
            </w:r>
          </w:p>
          <w:p w14:paraId="25A02F81"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Foraging areas well removed from roosts</w:t>
            </w:r>
          </w:p>
          <w:p w14:paraId="0D4B2C5A"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lastRenderedPageBreak/>
              <w:t>Roost on higher trees that rise above forest canopy</w:t>
            </w:r>
          </w:p>
          <w:p w14:paraId="17F12CEC"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During daylight bats typically move about the roost site</w:t>
            </w:r>
          </w:p>
          <w:p w14:paraId="1A55245E" w14:textId="77777777" w:rsidR="00287122" w:rsidRDefault="00287122" w:rsidP="009575B0">
            <w:pPr>
              <w:numPr>
                <w:ilvl w:val="0"/>
                <w:numId w:val="1"/>
              </w:numPr>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Males and females in captivity show aggression towards intruders in their territory (Carroll 1979)</w:t>
            </w:r>
          </w:p>
          <w:p w14:paraId="4F60DA54" w14:textId="77777777" w:rsidR="00287122" w:rsidRDefault="00287122" w:rsidP="009575B0">
            <w:pPr>
              <w:numPr>
                <w:ilvl w:val="0"/>
                <w:numId w:val="1"/>
              </w:numPr>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Not strong flyers but can take off from ground</w:t>
            </w:r>
          </w:p>
          <w:p w14:paraId="51A49A7D" w14:textId="77777777" w:rsidR="00287122" w:rsidRDefault="00287122" w:rsidP="009575B0">
            <w:pPr>
              <w:numPr>
                <w:ilvl w:val="0"/>
                <w:numId w:val="1"/>
              </w:numPr>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 xml:space="preserve">Historically, introduced ripe tamarind pods and mangoes were </w:t>
            </w:r>
            <w:proofErr w:type="spellStart"/>
            <w:r>
              <w:rPr>
                <w:rFonts w:eastAsia="Times New Roman" w:cs="Arial"/>
                <w:color w:val="000000"/>
                <w:sz w:val="20"/>
                <w:szCs w:val="20"/>
                <w:lang w:eastAsia="en-GB"/>
              </w:rPr>
              <w:t>favored</w:t>
            </w:r>
            <w:proofErr w:type="spellEnd"/>
            <w:r>
              <w:rPr>
                <w:rFonts w:eastAsia="Times New Roman" w:cs="Arial"/>
                <w:color w:val="000000"/>
                <w:sz w:val="20"/>
                <w:szCs w:val="20"/>
                <w:lang w:eastAsia="en-GB"/>
              </w:rPr>
              <w:t xml:space="preserve"> foods (</w:t>
            </w:r>
            <w:proofErr w:type="spellStart"/>
            <w:r>
              <w:rPr>
                <w:rFonts w:eastAsia="Times New Roman" w:cs="Arial"/>
                <w:color w:val="000000"/>
                <w:sz w:val="20"/>
                <w:szCs w:val="20"/>
                <w:lang w:eastAsia="en-GB"/>
              </w:rPr>
              <w:t>Cheke</w:t>
            </w:r>
            <w:proofErr w:type="spellEnd"/>
            <w:r>
              <w:rPr>
                <w:rFonts w:eastAsia="Times New Roman" w:cs="Arial"/>
                <w:color w:val="000000"/>
                <w:sz w:val="20"/>
                <w:szCs w:val="20"/>
                <w:lang w:eastAsia="en-GB"/>
              </w:rPr>
              <w:t xml:space="preserve"> &amp; Dahl 1981)</w:t>
            </w:r>
          </w:p>
          <w:p w14:paraId="32C77C50" w14:textId="77777777" w:rsidR="00287122" w:rsidRDefault="00287122" w:rsidP="009575B0">
            <w:pPr>
              <w:numPr>
                <w:ilvl w:val="0"/>
                <w:numId w:val="1"/>
              </w:numPr>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Other food items: (</w:t>
            </w:r>
            <w:proofErr w:type="spellStart"/>
            <w:r>
              <w:rPr>
                <w:rFonts w:eastAsia="Times New Roman" w:cs="Arial"/>
                <w:color w:val="000000"/>
                <w:sz w:val="20"/>
                <w:szCs w:val="20"/>
                <w:lang w:eastAsia="en-GB"/>
              </w:rPr>
              <w:t>Cheke</w:t>
            </w:r>
            <w:proofErr w:type="spellEnd"/>
            <w:r>
              <w:rPr>
                <w:rFonts w:eastAsia="Times New Roman" w:cs="Arial"/>
                <w:color w:val="000000"/>
                <w:sz w:val="20"/>
                <w:szCs w:val="20"/>
                <w:lang w:eastAsia="en-GB"/>
              </w:rPr>
              <w:t xml:space="preserve"> &amp; Dahl 1981)</w:t>
            </w:r>
          </w:p>
          <w:p w14:paraId="29F8C6CE" w14:textId="77777777" w:rsidR="00287122" w:rsidRDefault="00287122" w:rsidP="009575B0">
            <w:pPr>
              <w:numPr>
                <w:ilvl w:val="1"/>
                <w:numId w:val="1"/>
              </w:numPr>
              <w:spacing w:before="100" w:beforeAutospacing="1" w:after="100" w:afterAutospacing="1" w:line="240" w:lineRule="auto"/>
              <w:ind w:right="300"/>
              <w:rPr>
                <w:rFonts w:eastAsia="Times New Roman" w:cs="Arial"/>
                <w:color w:val="000000"/>
                <w:sz w:val="20"/>
                <w:szCs w:val="20"/>
                <w:lang w:eastAsia="en-GB"/>
              </w:rPr>
            </w:pPr>
            <w:r>
              <w:rPr>
                <w:rFonts w:eastAsia="Times New Roman" w:cs="Arial"/>
                <w:i/>
                <w:iCs/>
                <w:color w:val="000000"/>
                <w:sz w:val="20"/>
                <w:szCs w:val="20"/>
                <w:lang w:eastAsia="en-GB"/>
              </w:rPr>
              <w:t xml:space="preserve">Eugenia </w:t>
            </w:r>
            <w:proofErr w:type="spellStart"/>
            <w:r>
              <w:rPr>
                <w:rFonts w:eastAsia="Times New Roman" w:cs="Arial"/>
                <w:i/>
                <w:iCs/>
                <w:color w:val="000000"/>
                <w:sz w:val="20"/>
                <w:szCs w:val="20"/>
                <w:lang w:eastAsia="en-GB"/>
              </w:rPr>
              <w:t>jambos</w:t>
            </w:r>
            <w:proofErr w:type="spellEnd"/>
            <w:r>
              <w:rPr>
                <w:rFonts w:eastAsia="Times New Roman" w:cs="Arial"/>
                <w:color w:val="000000"/>
                <w:sz w:val="20"/>
                <w:szCs w:val="20"/>
                <w:lang w:eastAsia="en-GB"/>
              </w:rPr>
              <w:t> (rose- apple) flowers and fruit</w:t>
            </w:r>
          </w:p>
          <w:p w14:paraId="47EF9A16" w14:textId="77777777" w:rsidR="00287122" w:rsidRDefault="00287122" w:rsidP="009575B0">
            <w:pPr>
              <w:numPr>
                <w:ilvl w:val="1"/>
                <w:numId w:val="1"/>
              </w:numPr>
              <w:spacing w:before="100" w:beforeAutospacing="1" w:after="100" w:afterAutospacing="1" w:line="240" w:lineRule="auto"/>
              <w:ind w:right="300"/>
              <w:rPr>
                <w:rFonts w:eastAsia="Times New Roman" w:cs="Arial"/>
                <w:color w:val="000000"/>
                <w:sz w:val="20"/>
                <w:szCs w:val="20"/>
                <w:lang w:eastAsia="en-GB"/>
              </w:rPr>
            </w:pPr>
            <w:r>
              <w:rPr>
                <w:rFonts w:eastAsia="Times New Roman" w:cs="Arial"/>
                <w:i/>
                <w:iCs/>
                <w:color w:val="000000"/>
                <w:sz w:val="20"/>
                <w:szCs w:val="20"/>
                <w:lang w:eastAsia="en-GB"/>
              </w:rPr>
              <w:t>Pandanus</w:t>
            </w:r>
          </w:p>
          <w:p w14:paraId="4DF7223F" w14:textId="77777777" w:rsidR="00287122" w:rsidRDefault="00287122" w:rsidP="009575B0">
            <w:pPr>
              <w:numPr>
                <w:ilvl w:val="1"/>
                <w:numId w:val="1"/>
              </w:numPr>
              <w:spacing w:before="100" w:beforeAutospacing="1" w:after="100" w:afterAutospacing="1" w:line="240" w:lineRule="auto"/>
              <w:ind w:right="300"/>
              <w:rPr>
                <w:rFonts w:eastAsia="Times New Roman" w:cs="Arial"/>
                <w:color w:val="000000"/>
                <w:sz w:val="20"/>
                <w:szCs w:val="20"/>
                <w:lang w:eastAsia="en-GB"/>
              </w:rPr>
            </w:pPr>
            <w:r>
              <w:rPr>
                <w:rFonts w:eastAsia="Times New Roman" w:cs="Arial"/>
                <w:color w:val="000000"/>
                <w:sz w:val="20"/>
                <w:szCs w:val="20"/>
                <w:lang w:eastAsia="en-GB"/>
              </w:rPr>
              <w:t>Palm fruit</w:t>
            </w:r>
          </w:p>
          <w:p w14:paraId="1CE9A614" w14:textId="77777777" w:rsidR="00287122" w:rsidRDefault="00287122" w:rsidP="009575B0">
            <w:pPr>
              <w:numPr>
                <w:ilvl w:val="0"/>
                <w:numId w:val="1"/>
              </w:numPr>
              <w:shd w:val="clear" w:color="auto" w:fill="FFFFFF"/>
              <w:spacing w:before="100" w:beforeAutospacing="1" w:after="100" w:afterAutospacing="1" w:line="240" w:lineRule="auto"/>
              <w:ind w:right="150"/>
              <w:rPr>
                <w:rFonts w:eastAsia="Times New Roman" w:cs="Arial"/>
                <w:color w:val="000000"/>
                <w:sz w:val="20"/>
                <w:szCs w:val="20"/>
                <w:lang w:eastAsia="en-GB"/>
              </w:rPr>
            </w:pPr>
            <w:r>
              <w:rPr>
                <w:rFonts w:cs="Arial"/>
                <w:color w:val="000000"/>
                <w:sz w:val="20"/>
                <w:szCs w:val="20"/>
                <w:shd w:val="clear" w:color="auto" w:fill="FFFFFF"/>
              </w:rPr>
              <w:t>Food intake may be as high as 2.5 times body mass. (Dempsey 2004)</w:t>
            </w:r>
          </w:p>
          <w:p w14:paraId="4A9502EA" w14:textId="77777777" w:rsidR="00287122" w:rsidRDefault="00287122" w:rsidP="009575B0">
            <w:pPr>
              <w:numPr>
                <w:ilvl w:val="0"/>
                <w:numId w:val="1"/>
              </w:numPr>
              <w:spacing w:before="100" w:beforeAutospacing="1" w:after="100" w:afterAutospacing="1" w:line="240" w:lineRule="auto"/>
              <w:ind w:right="150"/>
              <w:rPr>
                <w:rFonts w:eastAsia="Times New Roman" w:cs="Arial"/>
                <w:color w:val="000000"/>
                <w:sz w:val="20"/>
                <w:szCs w:val="20"/>
                <w:lang w:eastAsia="en-GB"/>
              </w:rPr>
            </w:pPr>
            <w:r>
              <w:rPr>
                <w:rFonts w:eastAsia="Times New Roman" w:cs="Arial"/>
                <w:color w:val="000000"/>
                <w:sz w:val="20"/>
                <w:szCs w:val="20"/>
                <w:lang w:eastAsia="en-GB"/>
              </w:rPr>
              <w:t>Maximum life span for captive </w:t>
            </w:r>
            <w:proofErr w:type="spellStart"/>
            <w:r>
              <w:rPr>
                <w:rFonts w:eastAsia="Times New Roman" w:cs="Arial"/>
                <w:i/>
                <w:iCs/>
                <w:color w:val="000000"/>
                <w:sz w:val="20"/>
                <w:szCs w:val="20"/>
                <w:lang w:eastAsia="en-GB"/>
              </w:rPr>
              <w:t>Pteropus</w:t>
            </w:r>
            <w:proofErr w:type="spellEnd"/>
            <w:r>
              <w:rPr>
                <w:rFonts w:eastAsia="Times New Roman" w:cs="Arial"/>
                <w:i/>
                <w:iCs/>
                <w:color w:val="000000"/>
                <w:sz w:val="20"/>
                <w:szCs w:val="20"/>
                <w:lang w:eastAsia="en-GB"/>
              </w:rPr>
              <w:t>:</w:t>
            </w:r>
            <w:r>
              <w:rPr>
                <w:rFonts w:eastAsia="Times New Roman" w:cs="Arial"/>
                <w:color w:val="000000"/>
                <w:sz w:val="20"/>
                <w:szCs w:val="20"/>
                <w:lang w:eastAsia="en-GB"/>
              </w:rPr>
              <w:t> 31 years (Pierson &amp; Rainey 1992)</w:t>
            </w:r>
          </w:p>
        </w:tc>
      </w:tr>
      <w:tr w:rsidR="00287122" w14:paraId="412D55A2"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1A66E2" w14:textId="77777777" w:rsidR="00287122" w:rsidRDefault="00287122">
            <w:pPr>
              <w:pStyle w:val="NormalWeb"/>
              <w:rPr>
                <w:rFonts w:ascii="Calibri" w:hAnsi="Calibri" w:cs="Tahoma"/>
                <w:sz w:val="18"/>
                <w:szCs w:val="18"/>
              </w:rPr>
            </w:pPr>
            <w:r>
              <w:rPr>
                <w:rFonts w:ascii="Calibri" w:hAnsi="Calibri" w:cs="Tahoma"/>
                <w:sz w:val="18"/>
                <w:szCs w:val="18"/>
              </w:rPr>
              <w:lastRenderedPageBreak/>
              <w:t>Individual/group history</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E9C532" w14:textId="77777777" w:rsidR="00287122" w:rsidRDefault="00287122">
            <w:pPr>
              <w:rPr>
                <w:rFonts w:cs="Tahoma"/>
                <w:sz w:val="18"/>
                <w:szCs w:val="18"/>
              </w:rPr>
            </w:pPr>
          </w:p>
          <w:p w14:paraId="7E3EC183" w14:textId="77777777" w:rsidR="00287122" w:rsidRDefault="00287122">
            <w:pPr>
              <w:rPr>
                <w:rFonts w:cs="Tahoma"/>
                <w:sz w:val="18"/>
                <w:szCs w:val="18"/>
              </w:rPr>
            </w:pPr>
            <w:r>
              <w:rPr>
                <w:rFonts w:cs="Tahoma"/>
                <w:sz w:val="18"/>
                <w:szCs w:val="18"/>
              </w:rPr>
              <w:t xml:space="preserve">Check ZIMS but only 7 females remaining </w:t>
            </w:r>
          </w:p>
          <w:p w14:paraId="4892C131" w14:textId="77777777" w:rsidR="00287122" w:rsidRDefault="00287122">
            <w:pPr>
              <w:rPr>
                <w:rFonts w:cs="Tahoma"/>
                <w:sz w:val="18"/>
                <w:szCs w:val="18"/>
              </w:rPr>
            </w:pPr>
          </w:p>
          <w:p w14:paraId="410A3F5B" w14:textId="77777777" w:rsidR="00287122" w:rsidRDefault="00287122">
            <w:pPr>
              <w:rPr>
                <w:rFonts w:cs="Tahoma"/>
                <w:sz w:val="18"/>
                <w:szCs w:val="18"/>
              </w:rPr>
            </w:pPr>
          </w:p>
        </w:tc>
      </w:tr>
      <w:tr w:rsidR="00287122" w14:paraId="02C0EC3C"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3AFDF3" w14:textId="77777777" w:rsidR="00287122" w:rsidRDefault="00287122">
            <w:pPr>
              <w:pStyle w:val="NormalWeb"/>
              <w:rPr>
                <w:rFonts w:ascii="Calibri" w:hAnsi="Calibri" w:cs="Tahoma"/>
                <w:sz w:val="18"/>
                <w:szCs w:val="18"/>
              </w:rPr>
            </w:pPr>
            <w:r>
              <w:rPr>
                <w:rFonts w:ascii="Calibri" w:hAnsi="Calibri" w:cs="Tahoma"/>
                <w:sz w:val="18"/>
                <w:szCs w:val="18"/>
              </w:rPr>
              <w:t>Other animal information (behaviour, environment, medical)</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2CFB71" w14:textId="77777777" w:rsidR="00287122" w:rsidRDefault="00287122" w:rsidP="009575B0">
            <w:pPr>
              <w:numPr>
                <w:ilvl w:val="0"/>
                <w:numId w:val="2"/>
              </w:numPr>
              <w:spacing w:after="160" w:line="256" w:lineRule="auto"/>
              <w:rPr>
                <w:iCs/>
                <w:sz w:val="18"/>
                <w:szCs w:val="18"/>
              </w:rPr>
            </w:pPr>
            <w:r>
              <w:rPr>
                <w:iCs/>
                <w:sz w:val="18"/>
                <w:szCs w:val="18"/>
              </w:rPr>
              <w:t xml:space="preserve">Have a fear of keepers due to frequent recent catch ups although this does not appear to have generalised to fear of the environment itself. </w:t>
            </w:r>
          </w:p>
          <w:p w14:paraId="1DB6DF51" w14:textId="77777777" w:rsidR="00287122" w:rsidRDefault="00287122" w:rsidP="009575B0">
            <w:pPr>
              <w:numPr>
                <w:ilvl w:val="0"/>
                <w:numId w:val="2"/>
              </w:numPr>
              <w:spacing w:after="160" w:line="256" w:lineRule="auto"/>
              <w:rPr>
                <w:iCs/>
                <w:sz w:val="18"/>
                <w:szCs w:val="18"/>
              </w:rPr>
            </w:pPr>
            <w:r>
              <w:rPr>
                <w:iCs/>
                <w:sz w:val="18"/>
                <w:szCs w:val="18"/>
              </w:rPr>
              <w:t>They display aversive reaction to entering the enclosure – rapidly moving away from the person who enters and failing to interact with food items or enrichment until the keeper has left the enclosure.</w:t>
            </w:r>
          </w:p>
          <w:p w14:paraId="0BA1F8EA" w14:textId="77777777" w:rsidR="00287122" w:rsidRDefault="00287122" w:rsidP="009575B0">
            <w:pPr>
              <w:numPr>
                <w:ilvl w:val="0"/>
                <w:numId w:val="2"/>
              </w:numPr>
              <w:spacing w:after="160" w:line="256" w:lineRule="auto"/>
              <w:rPr>
                <w:iCs/>
                <w:sz w:val="18"/>
                <w:szCs w:val="18"/>
              </w:rPr>
            </w:pPr>
            <w:r>
              <w:rPr>
                <w:iCs/>
                <w:sz w:val="18"/>
                <w:szCs w:val="18"/>
              </w:rPr>
              <w:t xml:space="preserve"> Preliminary trials indicate that water melon is the favoured food item. Three sessions of adding this to the enclosure then removing after 15 minutes resulted in all bats moving towards the suspended feeding device and bowls on the fourth attempt.</w:t>
            </w:r>
          </w:p>
          <w:p w14:paraId="5FD6F313" w14:textId="77777777" w:rsidR="00287122" w:rsidRDefault="00287122">
            <w:pPr>
              <w:rPr>
                <w:iCs/>
                <w:sz w:val="18"/>
                <w:szCs w:val="18"/>
              </w:rPr>
            </w:pPr>
          </w:p>
          <w:p w14:paraId="5437FBBA" w14:textId="77777777" w:rsidR="00287122" w:rsidRDefault="00287122">
            <w:pPr>
              <w:rPr>
                <w:iCs/>
                <w:sz w:val="18"/>
                <w:szCs w:val="18"/>
              </w:rPr>
            </w:pPr>
          </w:p>
        </w:tc>
      </w:tr>
      <w:tr w:rsidR="00287122" w14:paraId="11B280A1"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336F39" w14:textId="77777777" w:rsidR="00287122" w:rsidRDefault="00287122">
            <w:pPr>
              <w:pStyle w:val="NormalWeb"/>
              <w:rPr>
                <w:rFonts w:ascii="Calibri" w:hAnsi="Calibri" w:cs="Tahoma"/>
                <w:sz w:val="18"/>
                <w:szCs w:val="18"/>
              </w:rPr>
            </w:pPr>
            <w:r>
              <w:rPr>
                <w:rFonts w:ascii="Calibri" w:hAnsi="Calibri" w:cs="Tahoma"/>
                <w:sz w:val="18"/>
                <w:szCs w:val="18"/>
              </w:rPr>
              <w:t>Enclosure</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3EA4BE" w14:textId="77777777" w:rsidR="00287122" w:rsidRDefault="00287122" w:rsidP="009575B0">
            <w:pPr>
              <w:numPr>
                <w:ilvl w:val="0"/>
                <w:numId w:val="3"/>
              </w:numPr>
              <w:spacing w:after="160" w:line="256" w:lineRule="auto"/>
              <w:jc w:val="both"/>
              <w:rPr>
                <w:bCs/>
                <w:iCs/>
                <w:sz w:val="18"/>
                <w:szCs w:val="18"/>
              </w:rPr>
            </w:pPr>
            <w:r>
              <w:rPr>
                <w:bCs/>
                <w:iCs/>
                <w:sz w:val="18"/>
                <w:szCs w:val="18"/>
              </w:rPr>
              <w:t>Current housing is a simple, functional den facility: four walls, no exposure to elements, poorly lit and minimal cage furnishings.</w:t>
            </w:r>
          </w:p>
          <w:p w14:paraId="3C42DEFF" w14:textId="239A1EDE" w:rsidR="00287122" w:rsidRDefault="00287122" w:rsidP="009575B0">
            <w:pPr>
              <w:numPr>
                <w:ilvl w:val="0"/>
                <w:numId w:val="3"/>
              </w:numPr>
              <w:spacing w:after="160" w:line="256" w:lineRule="auto"/>
              <w:jc w:val="both"/>
              <w:rPr>
                <w:bCs/>
                <w:iCs/>
                <w:sz w:val="18"/>
                <w:szCs w:val="18"/>
              </w:rPr>
            </w:pPr>
            <w:r>
              <w:rPr>
                <w:bCs/>
                <w:iCs/>
                <w:sz w:val="18"/>
                <w:szCs w:val="18"/>
              </w:rPr>
              <w:t xml:space="preserve">The aim is to house the group within the </w:t>
            </w:r>
            <w:r w:rsidR="00F90E10">
              <w:rPr>
                <w:bCs/>
                <w:iCs/>
                <w:sz w:val="18"/>
                <w:szCs w:val="18"/>
              </w:rPr>
              <w:t>enclosure in the rainforest</w:t>
            </w:r>
            <w:r>
              <w:rPr>
                <w:bCs/>
                <w:iCs/>
                <w:sz w:val="18"/>
                <w:szCs w:val="18"/>
              </w:rPr>
              <w:t xml:space="preserve"> with several other species in a </w:t>
            </w:r>
            <w:proofErr w:type="gramStart"/>
            <w:r>
              <w:rPr>
                <w:bCs/>
                <w:iCs/>
                <w:sz w:val="18"/>
                <w:szCs w:val="18"/>
              </w:rPr>
              <w:t>walk through</w:t>
            </w:r>
            <w:proofErr w:type="gramEnd"/>
            <w:r>
              <w:rPr>
                <w:bCs/>
                <w:iCs/>
                <w:sz w:val="18"/>
                <w:szCs w:val="18"/>
              </w:rPr>
              <w:t xml:space="preserve"> enclosure. </w:t>
            </w:r>
          </w:p>
          <w:p w14:paraId="6C71AB89" w14:textId="77777777" w:rsidR="00287122" w:rsidRDefault="00287122">
            <w:pPr>
              <w:jc w:val="both"/>
              <w:rPr>
                <w:bCs/>
                <w:iCs/>
                <w:sz w:val="18"/>
                <w:szCs w:val="18"/>
              </w:rPr>
            </w:pPr>
          </w:p>
          <w:p w14:paraId="5FCE8ADF" w14:textId="77777777" w:rsidR="00287122" w:rsidRDefault="00287122">
            <w:pPr>
              <w:jc w:val="both"/>
              <w:rPr>
                <w:bCs/>
                <w:iCs/>
                <w:sz w:val="18"/>
                <w:szCs w:val="18"/>
              </w:rPr>
            </w:pPr>
          </w:p>
        </w:tc>
      </w:tr>
      <w:tr w:rsidR="00287122" w14:paraId="7B3D539B"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FD5E62" w14:textId="77777777" w:rsidR="00287122" w:rsidRDefault="00287122">
            <w:pPr>
              <w:pStyle w:val="NormalWeb"/>
              <w:rPr>
                <w:rFonts w:ascii="Calibri" w:hAnsi="Calibri" w:cs="Tahoma"/>
                <w:sz w:val="18"/>
                <w:szCs w:val="18"/>
              </w:rPr>
            </w:pPr>
            <w:r>
              <w:rPr>
                <w:rFonts w:ascii="Calibri" w:hAnsi="Calibri" w:cs="Tahoma"/>
                <w:sz w:val="18"/>
                <w:szCs w:val="18"/>
              </w:rPr>
              <w:t>Tools</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1A8A6E" w14:textId="77777777" w:rsidR="00287122" w:rsidRDefault="00287122">
            <w:pPr>
              <w:pStyle w:val="NormalWeb"/>
              <w:rPr>
                <w:rFonts w:ascii="Calibri" w:hAnsi="Calibri" w:cs="Tahoma"/>
                <w:sz w:val="18"/>
                <w:szCs w:val="18"/>
              </w:rPr>
            </w:pPr>
            <w:r>
              <w:rPr>
                <w:rFonts w:ascii="Calibri" w:hAnsi="Calibri" w:cs="Tahoma"/>
                <w:sz w:val="18"/>
                <w:szCs w:val="18"/>
              </w:rPr>
              <w:t>Audio recall device (shaker), possibly modified crate if potential for training is proved</w:t>
            </w:r>
          </w:p>
        </w:tc>
      </w:tr>
      <w:tr w:rsidR="00287122" w14:paraId="64F7489D"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BD639B" w14:textId="77777777" w:rsidR="00287122" w:rsidRDefault="00287122">
            <w:pPr>
              <w:pStyle w:val="NormalWeb"/>
              <w:rPr>
                <w:rFonts w:ascii="Calibri" w:hAnsi="Calibri" w:cs="Tahoma"/>
                <w:sz w:val="18"/>
                <w:szCs w:val="18"/>
              </w:rPr>
            </w:pPr>
            <w:r>
              <w:rPr>
                <w:rFonts w:ascii="Calibri" w:hAnsi="Calibri" w:cs="Tahoma"/>
                <w:sz w:val="18"/>
                <w:szCs w:val="18"/>
              </w:rPr>
              <w:t>Primary Reinforcement</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A32CB7" w14:textId="77777777" w:rsidR="00287122" w:rsidRDefault="00287122">
            <w:pPr>
              <w:pStyle w:val="NormalWeb"/>
              <w:spacing w:before="0" w:beforeAutospacing="0"/>
              <w:rPr>
                <w:rFonts w:ascii="Calibri" w:hAnsi="Calibri" w:cs="Tahoma"/>
                <w:sz w:val="18"/>
                <w:szCs w:val="18"/>
              </w:rPr>
            </w:pPr>
            <w:r>
              <w:rPr>
                <w:rFonts w:ascii="Calibri" w:hAnsi="Calibri"/>
                <w:bCs/>
                <w:sz w:val="18"/>
                <w:szCs w:val="18"/>
              </w:rPr>
              <w:t>Water melon/papaya/other succulent fruits</w:t>
            </w:r>
          </w:p>
        </w:tc>
      </w:tr>
      <w:tr w:rsidR="00287122" w14:paraId="1171E850"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A98A98" w14:textId="77777777" w:rsidR="00287122" w:rsidRDefault="00287122">
            <w:pPr>
              <w:pStyle w:val="NormalWeb"/>
              <w:rPr>
                <w:rFonts w:ascii="Calibri" w:hAnsi="Calibri" w:cs="Tahoma"/>
                <w:sz w:val="18"/>
                <w:szCs w:val="18"/>
              </w:rPr>
            </w:pPr>
            <w:r>
              <w:rPr>
                <w:rFonts w:ascii="Calibri" w:hAnsi="Calibri" w:cs="Tahoma"/>
                <w:sz w:val="18"/>
                <w:szCs w:val="18"/>
              </w:rPr>
              <w:t>Cues</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36E812" w14:textId="77777777" w:rsidR="00287122" w:rsidRDefault="00287122">
            <w:pPr>
              <w:pStyle w:val="NormalWeb"/>
              <w:spacing w:after="0" w:afterAutospacing="0"/>
              <w:rPr>
                <w:rFonts w:ascii="Calibri" w:hAnsi="Calibri" w:cs="Tahoma"/>
                <w:sz w:val="18"/>
                <w:szCs w:val="18"/>
              </w:rPr>
            </w:pPr>
            <w:r>
              <w:rPr>
                <w:rFonts w:ascii="Calibri" w:hAnsi="Calibri" w:cs="Tahoma"/>
                <w:sz w:val="18"/>
                <w:szCs w:val="18"/>
              </w:rPr>
              <w:t xml:space="preserve">Audio recall device </w:t>
            </w:r>
          </w:p>
        </w:tc>
      </w:tr>
      <w:tr w:rsidR="00287122" w14:paraId="608E4789" w14:textId="77777777" w:rsidTr="00287122">
        <w:trPr>
          <w:jc w:val="center"/>
        </w:trPr>
        <w:tc>
          <w:tcPr>
            <w:tcW w:w="26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E9FC95" w14:textId="77777777" w:rsidR="00287122" w:rsidRDefault="00287122">
            <w:pPr>
              <w:pStyle w:val="NormalWeb"/>
              <w:rPr>
                <w:rFonts w:ascii="Calibri" w:hAnsi="Calibri" w:cs="Tahoma"/>
                <w:sz w:val="18"/>
                <w:szCs w:val="18"/>
              </w:rPr>
            </w:pPr>
            <w:r>
              <w:rPr>
                <w:rFonts w:ascii="Calibri" w:hAnsi="Calibri" w:cs="Tahoma"/>
                <w:sz w:val="18"/>
                <w:szCs w:val="18"/>
              </w:rPr>
              <w:t xml:space="preserve">Shaping plan </w:t>
            </w:r>
          </w:p>
        </w:tc>
        <w:tc>
          <w:tcPr>
            <w:tcW w:w="76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8BD0D3" w14:textId="77777777" w:rsidR="00287122" w:rsidRDefault="00287122">
            <w:pPr>
              <w:jc w:val="both"/>
              <w:rPr>
                <w:rFonts w:cs="Tahoma"/>
                <w:sz w:val="18"/>
                <w:szCs w:val="18"/>
              </w:rPr>
            </w:pPr>
            <w:r>
              <w:rPr>
                <w:rFonts w:cs="Tahoma"/>
                <w:b/>
                <w:sz w:val="18"/>
                <w:szCs w:val="18"/>
              </w:rPr>
              <w:t>Ideal behaviour portfolio:</w:t>
            </w:r>
            <w:r>
              <w:rPr>
                <w:rFonts w:cs="Tahoma"/>
                <w:sz w:val="18"/>
                <w:szCs w:val="18"/>
              </w:rPr>
              <w:t xml:space="preserve"> Desensitise to keepers, audio recall, hand feed, crate training, weighing, physical exam</w:t>
            </w:r>
          </w:p>
          <w:p w14:paraId="0ED6E953" w14:textId="77777777" w:rsidR="00287122" w:rsidRDefault="00287122">
            <w:pPr>
              <w:jc w:val="both"/>
              <w:rPr>
                <w:rFonts w:cs="Tahoma"/>
                <w:sz w:val="18"/>
                <w:szCs w:val="18"/>
              </w:rPr>
            </w:pPr>
            <w:r>
              <w:rPr>
                <w:rFonts w:cs="Tahoma"/>
                <w:b/>
                <w:sz w:val="18"/>
                <w:szCs w:val="18"/>
              </w:rPr>
              <w:t>Step one: motivating operations</w:t>
            </w:r>
            <w:r>
              <w:rPr>
                <w:rFonts w:cs="Tahoma"/>
                <w:sz w:val="18"/>
                <w:szCs w:val="18"/>
              </w:rPr>
              <w:t xml:space="preserve"> –This process is designed to ensure desire for the chosen reinforcer (in this case melon). Following one day without melon being offered at all, they should only be offered it when a keeper is present, </w:t>
            </w:r>
            <w:proofErr w:type="gramStart"/>
            <w:r>
              <w:rPr>
                <w:rFonts w:cs="Tahoma"/>
                <w:sz w:val="18"/>
                <w:szCs w:val="18"/>
              </w:rPr>
              <w:t>If</w:t>
            </w:r>
            <w:proofErr w:type="gramEnd"/>
            <w:r>
              <w:rPr>
                <w:rFonts w:cs="Tahoma"/>
                <w:sz w:val="18"/>
                <w:szCs w:val="18"/>
              </w:rPr>
              <w:t xml:space="preserve"> they refuse to eat it while keepers are in the enclosure it is removed until the next session. The amount of melon offered needs to be replaced by a lower value food item in the main diet.</w:t>
            </w:r>
          </w:p>
          <w:p w14:paraId="65C1D13E" w14:textId="77777777" w:rsidR="00287122" w:rsidRDefault="00287122">
            <w:pPr>
              <w:jc w:val="both"/>
              <w:rPr>
                <w:rFonts w:cs="Tahoma"/>
                <w:sz w:val="18"/>
                <w:szCs w:val="18"/>
              </w:rPr>
            </w:pPr>
            <w:r>
              <w:rPr>
                <w:rFonts w:cs="Tahoma"/>
                <w:b/>
                <w:sz w:val="18"/>
                <w:szCs w:val="18"/>
              </w:rPr>
              <w:lastRenderedPageBreak/>
              <w:t>Step two: desensitise to keepers</w:t>
            </w:r>
            <w:r>
              <w:rPr>
                <w:rFonts w:cs="Tahoma"/>
                <w:sz w:val="18"/>
                <w:szCs w:val="18"/>
              </w:rPr>
              <w:t xml:space="preserve"> – Place the melon in feeding devices that can be hung at the highest level of the enclosure within close proximity to the group. Sit in the corner of the enclosure for no more than 15 minutes during which they have the opportunity to feed. Remove the melon when you leave the enclosure.</w:t>
            </w:r>
          </w:p>
          <w:p w14:paraId="578536CA" w14:textId="77777777" w:rsidR="00287122" w:rsidRDefault="00287122">
            <w:pPr>
              <w:jc w:val="both"/>
              <w:rPr>
                <w:rFonts w:cs="Tahoma"/>
                <w:sz w:val="18"/>
                <w:szCs w:val="18"/>
              </w:rPr>
            </w:pPr>
            <w:r>
              <w:rPr>
                <w:rFonts w:cs="Tahoma"/>
                <w:b/>
                <w:sz w:val="18"/>
                <w:szCs w:val="18"/>
              </w:rPr>
              <w:t>Step three: inserting audio cue -</w:t>
            </w:r>
            <w:r>
              <w:rPr>
                <w:rFonts w:cs="Tahoma"/>
                <w:sz w:val="18"/>
                <w:szCs w:val="18"/>
              </w:rPr>
              <w:t xml:space="preserve"> Once all the bats are moving towards the feeders within a short time of being hung up, begin to sound the recall device as they approach to feed. It is very difficult to target individuals so a continuous sound during the feeding process, with emphasis on when individual bats are just about to feed, is favourable. </w:t>
            </w:r>
          </w:p>
          <w:p w14:paraId="2C93BDE6" w14:textId="77777777" w:rsidR="00287122" w:rsidRDefault="00287122">
            <w:pPr>
              <w:jc w:val="both"/>
              <w:rPr>
                <w:rFonts w:cs="Tahoma"/>
                <w:b/>
                <w:sz w:val="18"/>
                <w:szCs w:val="18"/>
              </w:rPr>
            </w:pPr>
            <w:r>
              <w:rPr>
                <w:rFonts w:cs="Tahoma"/>
                <w:b/>
                <w:sz w:val="18"/>
                <w:szCs w:val="18"/>
              </w:rPr>
              <w:t xml:space="preserve">Step four: hand feeding – </w:t>
            </w:r>
            <w:r>
              <w:rPr>
                <w:rFonts w:cs="Tahoma"/>
                <w:sz w:val="18"/>
                <w:szCs w:val="18"/>
              </w:rPr>
              <w:t>after a period of conditioning to the audio cue, the keeper station (log) should be moved gradually towards the feeding station. Over a period of a few sessions it should be moved closer until it is directly beneath the feeders. Then, the keeper should remain standing after hanging the feeders, once they are comfortable with this then the keeper should start to hold the feeder instead of hanging it. After all the bats will approach the feeder to eat, hand feeding can be attempted</w:t>
            </w:r>
            <w:r>
              <w:rPr>
                <w:rFonts w:cs="Tahoma"/>
                <w:b/>
                <w:sz w:val="18"/>
                <w:szCs w:val="18"/>
              </w:rPr>
              <w:t xml:space="preserve">. </w:t>
            </w:r>
          </w:p>
          <w:p w14:paraId="3AE8E437" w14:textId="77777777" w:rsidR="00287122" w:rsidRDefault="00287122">
            <w:pPr>
              <w:jc w:val="both"/>
              <w:rPr>
                <w:rFonts w:cs="Tahoma"/>
                <w:b/>
                <w:sz w:val="18"/>
                <w:szCs w:val="18"/>
              </w:rPr>
            </w:pPr>
            <w:r>
              <w:rPr>
                <w:rFonts w:cs="Tahoma"/>
                <w:b/>
                <w:sz w:val="18"/>
                <w:szCs w:val="18"/>
              </w:rPr>
              <w:t xml:space="preserve">Step five: cued recall – </w:t>
            </w:r>
            <w:r>
              <w:rPr>
                <w:rFonts w:cs="Tahoma"/>
                <w:sz w:val="18"/>
                <w:szCs w:val="18"/>
              </w:rPr>
              <w:t>Holding the feeder, (or the melon if they are very relaxed about hand feeding), at a different location to normal, lure the bats towards it to feed. When all the bats are approaching relatively swiftly remove the lure and use the audio recall to stimulate the behaviour of moving toward the keeper. Reinforce with melon.</w:t>
            </w:r>
            <w:r>
              <w:rPr>
                <w:rFonts w:cs="Tahoma"/>
                <w:b/>
                <w:sz w:val="18"/>
                <w:szCs w:val="18"/>
              </w:rPr>
              <w:t xml:space="preserve">  </w:t>
            </w:r>
          </w:p>
          <w:p w14:paraId="1387ECA6" w14:textId="77777777" w:rsidR="00287122" w:rsidRDefault="00287122">
            <w:pPr>
              <w:jc w:val="both"/>
              <w:rPr>
                <w:rFonts w:cs="Tahoma"/>
                <w:b/>
                <w:sz w:val="18"/>
                <w:szCs w:val="18"/>
              </w:rPr>
            </w:pPr>
            <w:r>
              <w:rPr>
                <w:rFonts w:cs="Tahoma"/>
                <w:b/>
                <w:sz w:val="18"/>
                <w:szCs w:val="18"/>
              </w:rPr>
              <w:t>Step six: crate training – the likelihood of this and any other behaviours will be assessed during the next two weeks</w:t>
            </w:r>
          </w:p>
        </w:tc>
      </w:tr>
    </w:tbl>
    <w:p w14:paraId="4D5B4B8E" w14:textId="77777777" w:rsidR="00287122" w:rsidRDefault="00287122" w:rsidP="00287122"/>
    <w:p w14:paraId="22FAF4EF" w14:textId="77777777" w:rsidR="009575B0" w:rsidRDefault="009575B0"/>
    <w:sectPr w:rsidR="00957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71F08"/>
    <w:multiLevelType w:val="hybridMultilevel"/>
    <w:tmpl w:val="7C02F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F452F5"/>
    <w:multiLevelType w:val="hybridMultilevel"/>
    <w:tmpl w:val="7736B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BA6DC1"/>
    <w:multiLevelType w:val="hybridMultilevel"/>
    <w:tmpl w:val="B7DCE2D8"/>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start w:val="1"/>
      <w:numFmt w:val="bullet"/>
      <w:lvlText w:val=""/>
      <w:lvlJc w:val="left"/>
      <w:pPr>
        <w:ind w:left="2201" w:hanging="360"/>
      </w:pPr>
      <w:rPr>
        <w:rFonts w:ascii="Wingdings" w:hAnsi="Wingdings" w:hint="default"/>
      </w:rPr>
    </w:lvl>
    <w:lvl w:ilvl="3" w:tplc="08090001">
      <w:start w:val="1"/>
      <w:numFmt w:val="bullet"/>
      <w:lvlText w:val=""/>
      <w:lvlJc w:val="left"/>
      <w:pPr>
        <w:ind w:left="2921" w:hanging="360"/>
      </w:pPr>
      <w:rPr>
        <w:rFonts w:ascii="Symbol" w:hAnsi="Symbol" w:hint="default"/>
      </w:rPr>
    </w:lvl>
    <w:lvl w:ilvl="4" w:tplc="08090003">
      <w:start w:val="1"/>
      <w:numFmt w:val="bullet"/>
      <w:lvlText w:val="o"/>
      <w:lvlJc w:val="left"/>
      <w:pPr>
        <w:ind w:left="3641" w:hanging="360"/>
      </w:pPr>
      <w:rPr>
        <w:rFonts w:ascii="Courier New" w:hAnsi="Courier New" w:cs="Courier New" w:hint="default"/>
      </w:rPr>
    </w:lvl>
    <w:lvl w:ilvl="5" w:tplc="08090005">
      <w:start w:val="1"/>
      <w:numFmt w:val="bullet"/>
      <w:lvlText w:val=""/>
      <w:lvlJc w:val="left"/>
      <w:pPr>
        <w:ind w:left="4361" w:hanging="360"/>
      </w:pPr>
      <w:rPr>
        <w:rFonts w:ascii="Wingdings" w:hAnsi="Wingdings" w:hint="default"/>
      </w:rPr>
    </w:lvl>
    <w:lvl w:ilvl="6" w:tplc="08090001">
      <w:start w:val="1"/>
      <w:numFmt w:val="bullet"/>
      <w:lvlText w:val=""/>
      <w:lvlJc w:val="left"/>
      <w:pPr>
        <w:ind w:left="5081" w:hanging="360"/>
      </w:pPr>
      <w:rPr>
        <w:rFonts w:ascii="Symbol" w:hAnsi="Symbol" w:hint="default"/>
      </w:rPr>
    </w:lvl>
    <w:lvl w:ilvl="7" w:tplc="08090003">
      <w:start w:val="1"/>
      <w:numFmt w:val="bullet"/>
      <w:lvlText w:val="o"/>
      <w:lvlJc w:val="left"/>
      <w:pPr>
        <w:ind w:left="5801" w:hanging="360"/>
      </w:pPr>
      <w:rPr>
        <w:rFonts w:ascii="Courier New" w:hAnsi="Courier New" w:cs="Courier New" w:hint="default"/>
      </w:rPr>
    </w:lvl>
    <w:lvl w:ilvl="8" w:tplc="08090005">
      <w:start w:val="1"/>
      <w:numFmt w:val="bullet"/>
      <w:lvlText w:val=""/>
      <w:lvlJc w:val="left"/>
      <w:pPr>
        <w:ind w:left="65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22"/>
    <w:rsid w:val="0014367B"/>
    <w:rsid w:val="0015391F"/>
    <w:rsid w:val="002751F3"/>
    <w:rsid w:val="00287122"/>
    <w:rsid w:val="00640B9C"/>
    <w:rsid w:val="007E5553"/>
    <w:rsid w:val="009575B0"/>
    <w:rsid w:val="00DD1576"/>
    <w:rsid w:val="00EF4C33"/>
    <w:rsid w:val="00F9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672B3"/>
  <w15:chartTrackingRefBased/>
  <w15:docId w15:val="{5226A1C4-8D28-4934-A34A-2DB1983A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22"/>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12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dcterms:created xsi:type="dcterms:W3CDTF">2018-03-18T16:39:00Z</dcterms:created>
  <dcterms:modified xsi:type="dcterms:W3CDTF">2018-06-14T15:56:00Z</dcterms:modified>
</cp:coreProperties>
</file>